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C1" w:rsidRDefault="00396040" w:rsidP="0039604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9604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 </w:t>
      </w:r>
    </w:p>
    <w:p w:rsidR="002E51C1" w:rsidRPr="00AF11ED" w:rsidRDefault="002E51C1" w:rsidP="002E51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11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2E51C1" w:rsidRPr="00AF11ED" w:rsidRDefault="002E51C1" w:rsidP="002E51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11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ТЕНЬКИНСКОГО </w:t>
      </w:r>
      <w:r w:rsidR="00C657BA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AF11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ОКРУГА</w:t>
      </w:r>
    </w:p>
    <w:p w:rsidR="002E51C1" w:rsidRPr="00AF11ED" w:rsidRDefault="002E51C1" w:rsidP="002E51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11ED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2E51C1" w:rsidRPr="00AF11ED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1C1" w:rsidRPr="00AF11ED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11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2E51C1" w:rsidRPr="00AF11ED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1C1" w:rsidRPr="00AF11ED" w:rsidRDefault="00D151F3" w:rsidP="003F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F05A8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="002E51C1" w:rsidRPr="00AF11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F05A8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2E51C1" w:rsidRPr="00AF11ED" w:rsidRDefault="002E51C1" w:rsidP="002E5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1ED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2E51C1" w:rsidRPr="00EC73E7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1C1" w:rsidRPr="00EC73E7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прогнозе социально-экономического развития </w:t>
      </w:r>
    </w:p>
    <w:p w:rsidR="002E51C1" w:rsidRPr="00EC73E7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Тенькинского </w:t>
      </w:r>
      <w:r w:rsidR="00C657B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округа Магаданской области </w:t>
      </w:r>
    </w:p>
    <w:p w:rsidR="002E51C1" w:rsidRPr="00EC73E7" w:rsidRDefault="002E51C1" w:rsidP="002E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период </w:t>
      </w:r>
      <w:r w:rsidRPr="009A03B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C657BA" w:rsidRPr="009A03B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A03BF" w:rsidRPr="009A03B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9A03BF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9A03BF" w:rsidRPr="009A03BF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Pr="009A03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E51C1" w:rsidRPr="00EC73E7" w:rsidRDefault="002E51C1" w:rsidP="002E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1C1" w:rsidRPr="00EC73E7" w:rsidRDefault="002E51C1" w:rsidP="002E51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 июля 1998 г. № 145-ФЗ, Федеральным законом от 28 июня 2014 г. № 172-ФЗ «О стратегическом планировании в Российской Федерации», </w:t>
      </w:r>
      <w:r w:rsidRPr="009A03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Тенькинского </w:t>
      </w:r>
      <w:r w:rsidR="009A03BF" w:rsidRPr="009A03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228FB" w:rsidRPr="009A0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3BF">
        <w:rPr>
          <w:rFonts w:ascii="Times New Roman" w:eastAsia="Times New Roman" w:hAnsi="Times New Roman" w:cs="Times New Roman"/>
          <w:sz w:val="28"/>
          <w:szCs w:val="28"/>
        </w:rPr>
        <w:t>округа Магаданской области от</w:t>
      </w:r>
      <w:r w:rsidR="00200434" w:rsidRPr="009A0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3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03BF" w:rsidRPr="009A03BF">
        <w:rPr>
          <w:rFonts w:ascii="Times New Roman" w:eastAsia="Times New Roman" w:hAnsi="Times New Roman" w:cs="Times New Roman"/>
          <w:sz w:val="28"/>
          <w:szCs w:val="28"/>
        </w:rPr>
        <w:t>6 июля 2024 г. № 303-па «Об утверждении п</w:t>
      </w:r>
      <w:r w:rsidRPr="009A03BF">
        <w:rPr>
          <w:rFonts w:ascii="Times New Roman" w:eastAsia="Times New Roman" w:hAnsi="Times New Roman" w:cs="Times New Roman"/>
          <w:sz w:val="28"/>
          <w:szCs w:val="28"/>
        </w:rPr>
        <w:t xml:space="preserve">орядка разработки, корректировки, осуществления мониторинга и контроля прогноза социально-экономического развития </w:t>
      </w:r>
      <w:r w:rsidR="009A03BF" w:rsidRPr="009A03B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«Тенькинский муниципальный округ Магаданской области»</w:t>
      </w:r>
      <w:r w:rsidRPr="009A03BF">
        <w:rPr>
          <w:rFonts w:ascii="Times New Roman" w:eastAsia="Times New Roman" w:hAnsi="Times New Roman" w:cs="Times New Roman"/>
          <w:sz w:val="28"/>
          <w:szCs w:val="28"/>
        </w:rPr>
        <w:t xml:space="preserve"> на среднесрочный период», администрация Тенькинского </w:t>
      </w:r>
      <w:r w:rsidR="0084789A" w:rsidRPr="009A03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A03BF">
        <w:rPr>
          <w:rFonts w:ascii="Times New Roman" w:eastAsia="Times New Roman" w:hAnsi="Times New Roman" w:cs="Times New Roman"/>
          <w:sz w:val="28"/>
          <w:szCs w:val="28"/>
        </w:rPr>
        <w:t xml:space="preserve"> округа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73E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2E51C1" w:rsidRPr="00EC73E7" w:rsidRDefault="002E51C1" w:rsidP="002E51C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1. Одобрить прилагаемый Прогноз социально-экономического развития Тенькинского </w:t>
      </w:r>
      <w:r w:rsidR="0084789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 округа Магаданской области на периоды </w:t>
      </w:r>
      <w:r w:rsidRPr="000969C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7E97" w:rsidRPr="000969C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969C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17E97" w:rsidRPr="000969C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969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2E51C1" w:rsidRPr="00EC73E7" w:rsidRDefault="002E51C1" w:rsidP="002E51C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2E51C1" w:rsidRDefault="002E51C1" w:rsidP="002E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5DF" w:rsidRDefault="00C845DF" w:rsidP="002E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1C1" w:rsidRDefault="00CE2284" w:rsidP="000C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</w:pPr>
      <w:r w:rsidRPr="00CE228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E51C1" w:rsidRPr="00CE2284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CE22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2DAE" w:rsidRPr="00CE2284">
        <w:rPr>
          <w:rFonts w:ascii="Times New Roman" w:eastAsia="Times New Roman" w:hAnsi="Times New Roman" w:cs="Times New Roman"/>
          <w:sz w:val="28"/>
          <w:szCs w:val="28"/>
        </w:rPr>
        <w:t xml:space="preserve"> Тенькинского </w:t>
      </w:r>
      <w:r w:rsidR="000C27E5" w:rsidRPr="00CE2284">
        <w:rPr>
          <w:rFonts w:ascii="Times New Roman" w:eastAsia="Times New Roman" w:hAnsi="Times New Roman" w:cs="Times New Roman"/>
          <w:sz w:val="28"/>
          <w:szCs w:val="28"/>
        </w:rPr>
        <w:br/>
      </w:r>
      <w:r w:rsidR="00542DAE" w:rsidRPr="00CE228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E51C1" w:rsidRPr="00CE2284">
        <w:rPr>
          <w:rFonts w:ascii="Times New Roman" w:eastAsia="Times New Roman" w:hAnsi="Times New Roman" w:cs="Times New Roman"/>
          <w:sz w:val="28"/>
          <w:szCs w:val="28"/>
        </w:rPr>
        <w:t xml:space="preserve"> округа                       </w:t>
      </w:r>
      <w:r w:rsidR="002E51C1" w:rsidRPr="00CE2284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0C27E5" w:rsidRPr="00CE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E51C1" w:rsidRPr="00CE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Д.А. Ревутский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3023C" w:rsidRPr="00FB6550" w:rsidTr="0073023C">
        <w:tc>
          <w:tcPr>
            <w:tcW w:w="5353" w:type="dxa"/>
          </w:tcPr>
          <w:p w:rsidR="0073023C" w:rsidRPr="00FB6550" w:rsidRDefault="0073023C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218" w:type="dxa"/>
          </w:tcPr>
          <w:p w:rsidR="00396040" w:rsidRDefault="00396040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  <w:p w:rsidR="0073023C" w:rsidRPr="00FB6550" w:rsidRDefault="0073023C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ОДОБРЕН</w:t>
            </w:r>
          </w:p>
          <w:p w:rsidR="0073023C" w:rsidRPr="00FB6550" w:rsidRDefault="0073023C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постановлением администрации</w:t>
            </w:r>
          </w:p>
          <w:p w:rsidR="0073023C" w:rsidRPr="00FB6550" w:rsidRDefault="0073023C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Тенькинского </w:t>
            </w:r>
            <w:r w:rsidR="0084789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муниципального</w:t>
            </w: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округа</w:t>
            </w:r>
          </w:p>
          <w:p w:rsidR="0073023C" w:rsidRPr="00FB6550" w:rsidRDefault="0073023C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Магаданской области</w:t>
            </w:r>
          </w:p>
          <w:p w:rsidR="0073023C" w:rsidRPr="00FB6550" w:rsidRDefault="00073668" w:rsidP="00FB6550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от _________ № </w:t>
            </w:r>
            <w:r w:rsidR="0073023C"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_</w:t>
            </w:r>
          </w:p>
        </w:tc>
      </w:tr>
    </w:tbl>
    <w:p w:rsidR="0073023C" w:rsidRPr="00FB6550" w:rsidRDefault="0073023C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E51C1" w:rsidRPr="00FB6550" w:rsidRDefault="002E51C1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03939" w:rsidRPr="00FB6550" w:rsidRDefault="002E51C1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СОЦИАЛЬНО-ЭКОНОМИЧЕСКОГО РАЗВИТИЯ </w:t>
      </w:r>
    </w:p>
    <w:p w:rsidR="002E51C1" w:rsidRPr="00FB6550" w:rsidRDefault="002E51C1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ТЕНЬКИНСКОГО </w:t>
      </w:r>
      <w:r w:rsidR="0084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FB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  <w:r w:rsidR="001B2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МАГАДАНСКОЙ ОБЛАСТИ </w:t>
      </w:r>
    </w:p>
    <w:p w:rsidR="002E51C1" w:rsidRPr="00FB6550" w:rsidRDefault="007A1CF8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ПЕРИОД </w:t>
      </w:r>
      <w:r w:rsidRPr="00E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17E97" w:rsidRPr="00E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5-2027</w:t>
      </w:r>
      <w:r w:rsidR="002E51C1" w:rsidRPr="00FB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2E51C1" w:rsidRPr="00FB6550" w:rsidRDefault="002E51C1" w:rsidP="00FB6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CF" w:rsidRDefault="007A63C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B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ДОСТИГНУТОГО УРОВНЯ СОЦИАЛЬНО-ЭКОНОМИЧЕСКОГО РАЗВИТИЯ МУНИЦИПАЛЬНОГО ОБРАЗОВАНИЯ «ТЕНЬКИНСКИЙ </w:t>
      </w:r>
      <w:r w:rsidR="0084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1C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FB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МАГАДАНСКОЙ ОБЛАСТИ</w:t>
      </w:r>
      <w:r w:rsidR="001C66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ПРЕДВАРИТЕЛЬНЫЕ ИТОГИ СОЦИАЛЬНО-ЭКОНОМИЧЕСКОГО РАЗВИТИЯ МУНИЦИПАЛЬНОГО ОБРАЗОВАНИЯ «ТЕНЬКИНСКИЙ </w:t>
      </w:r>
      <w:r w:rsidR="0084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1C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FB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МАГАДАНСКОЙ ОБЛАСТИ</w:t>
      </w:r>
      <w:r w:rsidR="001C66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1C1" w:rsidRPr="00FB6550" w:rsidRDefault="00B17E97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6 МЕСЯЦЕВ 2024 ГОДА И ОЖИДАЕМЫЕ ИТОГИ ЗА 2024</w:t>
      </w:r>
      <w:r w:rsidR="007A63CF" w:rsidRPr="00E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E51C1" w:rsidRDefault="002E51C1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50" w:rsidRPr="00FB6550" w:rsidRDefault="00FB6550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DB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</w:t>
      </w:r>
      <w:r w:rsidR="00FB65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ДЕМОГРАФИЯ</w:t>
      </w:r>
    </w:p>
    <w:p w:rsidR="00FB6550" w:rsidRPr="00FB6550" w:rsidRDefault="00FB655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340A8C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последние годы (период более </w:t>
      </w:r>
      <w:r w:rsidR="0073023C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</w:t>
      </w: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лет) в муниципальном образовании наблюдается отрицательная демографическая ситуация. Миграционный отток населения </w:t>
      </w:r>
      <w:r w:rsidR="00126574" w:rsidRPr="001265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уменьшился в 2023 году по сравнению с 2022 годом на 27,02%.</w:t>
      </w:r>
    </w:p>
    <w:p w:rsidR="003221DB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Численность населения на </w:t>
      </w:r>
      <w:r w:rsidRPr="00342F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01.01.202</w:t>
      </w:r>
      <w:r w:rsidR="00B17E97" w:rsidRPr="00342F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342F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составила 3</w:t>
      </w:r>
      <w:r w:rsidR="00B17E97" w:rsidRPr="00342F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016</w:t>
      </w: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человек</w:t>
      </w:r>
      <w:r w:rsidRPr="0010250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 202</w:t>
      </w:r>
      <w:r w:rsidR="00B17E97" w:rsidRPr="0010250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10250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</w:t>
      </w: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продолжилось сокращение численности населения, что обусловлено сохранением тенденции превышения численности выбывшего населения над прибывшим населением. Естественное движение населения также носит отрицательный характер </w:t>
      </w:r>
      <w:r w:rsidR="0073023C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смертность превышает рождаемость. </w:t>
      </w:r>
      <w:r w:rsidRPr="00303A1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Показатели движения населения представлены в таблице 1.</w:t>
      </w:r>
    </w:p>
    <w:p w:rsidR="00FB6550" w:rsidRPr="00FB6550" w:rsidRDefault="00FB6550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Таблица 1. Показатели движения населения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человек</w:t>
      </w:r>
    </w:p>
    <w:tbl>
      <w:tblPr>
        <w:tblW w:w="94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458"/>
        <w:gridCol w:w="1458"/>
        <w:gridCol w:w="1504"/>
        <w:gridCol w:w="1504"/>
        <w:gridCol w:w="1657"/>
      </w:tblGrid>
      <w:tr w:rsidR="00B17E97" w:rsidRPr="00FB6550" w:rsidTr="00B17E97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E97" w:rsidRPr="00FB6550" w:rsidRDefault="00B17E97" w:rsidP="00FB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E97" w:rsidRPr="00FB6550" w:rsidRDefault="00B17E97" w:rsidP="00FB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E97" w:rsidRPr="00FB6550" w:rsidRDefault="00B17E97" w:rsidP="00FB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97" w:rsidRDefault="00B17E97" w:rsidP="00B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E97" w:rsidRPr="00FB6550" w:rsidRDefault="004C2EC6" w:rsidP="00FB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7E97"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B17E97" w:rsidRPr="00FB6550" w:rsidRDefault="00B17E97" w:rsidP="00FB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E97" w:rsidRPr="00FB6550" w:rsidRDefault="00B17E97" w:rsidP="00FB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</w:p>
          <w:p w:rsidR="00B17E97" w:rsidRPr="00FB6550" w:rsidRDefault="00B17E97" w:rsidP="00FB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E97" w:rsidRPr="00FB6550" w:rsidTr="00B17E97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E97" w:rsidRPr="002F60EB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Выбывшие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342FC3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2F60EB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17E97" w:rsidRPr="00FB6550" w:rsidTr="00B17E97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E97" w:rsidRPr="002F60EB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342FC3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2F60EB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7E97" w:rsidRPr="00FB6550" w:rsidTr="00B17E97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E97" w:rsidRPr="002F60EB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342FC3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2F60EB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17E97" w:rsidRPr="00FB6550" w:rsidTr="00B17E97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E97" w:rsidRPr="002F60EB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97" w:rsidRPr="00FB6550" w:rsidRDefault="00B17E97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342FC3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E97" w:rsidRPr="00FB6550" w:rsidRDefault="002F60EB" w:rsidP="00D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B6550" w:rsidRDefault="00FB6550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протяжении анализируемого периода динамика численности постоянно </w:t>
      </w:r>
      <w:r w:rsidRPr="00F753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проживающего населения продолжает оставаться отрицательной. </w:t>
      </w:r>
      <w:r w:rsidR="008062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01.01.2023 года по 01.01.2024 год произошло снижение</w:t>
      </w:r>
      <w:r w:rsidR="0031188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численности населения</w:t>
      </w:r>
      <w:r w:rsidR="008062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0,9%.</w:t>
      </w:r>
    </w:p>
    <w:p w:rsidR="00FB6550" w:rsidRPr="00FB6550" w:rsidRDefault="00FB6550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r w:rsidR="00FB65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ЗАНЯТОСТЬ НАСЕЛЕНИЯ И РЫНОК ТРУДА</w:t>
      </w:r>
    </w:p>
    <w:p w:rsidR="00FB6550" w:rsidRPr="00FB6550" w:rsidRDefault="00FB655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2526C" w:rsidRPr="00EA033D" w:rsidRDefault="0072526C" w:rsidP="00725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организаций, учтенных в Статрегистре </w:t>
      </w:r>
      <w:r w:rsidRPr="00EA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</w:t>
      </w:r>
      <w:r w:rsidRPr="00EA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составило 69</w:t>
      </w:r>
      <w:r w:rsidRPr="00EA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численность индивидуальных предпринимателей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r w:rsidRPr="00EA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Особенностью рынка труда Тенькинского </w:t>
      </w:r>
      <w:r w:rsidR="00496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является значительное превышение численности работников, замещающих рабочие места в организациях по полному кругу, над численностью населения трудоспособного возраста.</w:t>
      </w:r>
    </w:p>
    <w:p w:rsidR="003221DB" w:rsidRPr="00FB6550" w:rsidRDefault="002912E7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За 6</w:t>
      </w:r>
      <w:r w:rsidR="003221DB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месяцев 202</w:t>
      </w:r>
      <w:r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3221DB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число работников списочного состава (без внешних совместителей), осуществляющих свою деятельность на территории Тенькинского </w:t>
      </w:r>
      <w:r w:rsidR="00073468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</w:t>
      </w:r>
      <w:r w:rsidR="003221DB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округа, составило </w:t>
      </w:r>
      <w:r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6745</w:t>
      </w:r>
      <w:r w:rsidR="003221DB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человек.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</w:t>
      </w:r>
      <w:r w:rsidR="003221DB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среднегодовая списочная численность работников ожидается на уровне </w:t>
      </w:r>
      <w:r w:rsidR="00D400F2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около </w:t>
      </w:r>
      <w:r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7,0</w:t>
      </w:r>
      <w:r w:rsidR="003221DB" w:rsidRPr="002912E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тыс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человек. Численность работников превышает численность </w:t>
      </w:r>
      <w:r w:rsidR="003221DB" w:rsidRPr="0056721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населения трудоспособного возраста в </w:t>
      </w:r>
      <w:r w:rsidR="00567218" w:rsidRPr="0056721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3221DB" w:rsidRPr="0056721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раза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что обусловлено вахтовым, сезонным методами работы, а также привлечением специалистов из других </w:t>
      </w:r>
      <w:r w:rsidR="00496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округов Магаданской области, регионов Российской Федерации, прибытием трудовых мигрантов из-за рубежа, а также значительным количеством работающих пенсионеров по возрасту. Ожидается продолжение тенденции превышения численности работников над численностью трудоспособного населения по итогам </w:t>
      </w:r>
      <w:r w:rsidR="003221DB" w:rsidRPr="003A1A0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</w:t>
      </w:r>
      <w:r w:rsidR="003A1A0F" w:rsidRPr="003A1A0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года. Информация о трудовых ресурсах представлена в таблице 2.</w:t>
      </w:r>
    </w:p>
    <w:p w:rsidR="00FB6550" w:rsidRDefault="00FB655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Таблица 2. Рынок труда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человек</w:t>
      </w:r>
    </w:p>
    <w:tbl>
      <w:tblPr>
        <w:tblW w:w="94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337"/>
        <w:gridCol w:w="1337"/>
        <w:gridCol w:w="1337"/>
        <w:gridCol w:w="1337"/>
        <w:gridCol w:w="1522"/>
      </w:tblGrid>
      <w:tr w:rsidR="007D2BDB" w:rsidRPr="00FB6550" w:rsidTr="007D2BD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BDB" w:rsidRPr="00FB6550" w:rsidRDefault="007D2BDB" w:rsidP="0034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D2BDB" w:rsidRPr="00FB6550" w:rsidTr="007D2BD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BDB" w:rsidRPr="00AA34DC" w:rsidRDefault="007D2BDB" w:rsidP="00340A8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крупных и средних предприятий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2657D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2657D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B29" w:rsidRDefault="00BA5B2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BDB" w:rsidRDefault="0072657D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1C3D4E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5C382F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</w:t>
            </w:r>
          </w:p>
        </w:tc>
      </w:tr>
      <w:tr w:rsidR="007D2BDB" w:rsidRPr="00FB6550" w:rsidTr="007D2BD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BDB" w:rsidRPr="00AA34DC" w:rsidRDefault="00A8227F" w:rsidP="00A82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</w:t>
            </w:r>
            <w:r w:rsidR="007D2BDB" w:rsidRPr="00AA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работников малых </w:t>
            </w:r>
            <w:r w:rsidR="006D1BC2" w:rsidRPr="00AA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микро </w:t>
            </w:r>
            <w:r w:rsidR="007D2BDB" w:rsidRPr="00AA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412E14" w:rsidRDefault="00AA34DC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412E14" w:rsidRDefault="00AA34DC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B29" w:rsidRDefault="00BA5B2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BDB" w:rsidRPr="00412E14" w:rsidRDefault="00AA34DC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DA1AE5" w:rsidRDefault="007D6028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DA1AE5" w:rsidRDefault="001F69A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7D2BDB" w:rsidRPr="00FB6550" w:rsidTr="007D2BD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BDB" w:rsidRPr="00DB3F00" w:rsidRDefault="007D2BDB" w:rsidP="00340A8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безработных граждан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B29" w:rsidRDefault="00BA5B2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BDB" w:rsidRPr="00A45FDD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D57C92" w:rsidRDefault="00D57C9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D57C92" w:rsidRDefault="00D57C9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FB6550" w:rsidRDefault="003221DB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 w:rsidR="00B72685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</w:p>
    <w:p w:rsidR="003221DB" w:rsidRPr="00340A8C" w:rsidRDefault="00A13A43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исленност</w:t>
      </w: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ь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занятых в крупных и средних организациях, численность работников малых и </w:t>
      </w:r>
      <w:r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средних предприятий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рассматриваемый период сохраняет </w:t>
      </w:r>
      <w:r w:rsidR="00332FDF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стабильность</w:t>
      </w:r>
      <w:r w:rsidR="003221DB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За анализируемый период численность </w:t>
      </w:r>
      <w:r w:rsidR="005D2822" w:rsidRPr="00340A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сохраняется в среднем </w:t>
      </w:r>
      <w:r w:rsidR="0072657D" w:rsidRPr="007265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уровне 6873</w:t>
      </w:r>
      <w:r w:rsidR="005D2822" w:rsidRPr="007265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работников</w:t>
      </w:r>
      <w:r w:rsidR="003221DB" w:rsidRPr="007265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221DB" w:rsidRPr="00FB6550" w:rsidRDefault="009D03A3" w:rsidP="004A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Уровень безработицы в 202</w:t>
      </w:r>
      <w:r w:rsid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3221DB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</w:t>
      </w:r>
      <w:r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ожидается на уровне 202</w:t>
      </w:r>
      <w:r w:rsid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7A3362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</w:t>
      </w:r>
      <w:r w:rsidR="003221DB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составл</w:t>
      </w:r>
      <w:r w:rsidR="007A3362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яет</w:t>
      </w:r>
      <w:r w:rsidR="003221DB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0,9</w:t>
      </w:r>
      <w:r w:rsidR="00AC0DC7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процента</w:t>
      </w:r>
      <w:r w:rsidR="003221DB" w:rsidRPr="004A43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FB6550" w:rsidRDefault="00FB655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</w:t>
      </w:r>
      <w:r w:rsidR="00FB65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УРОВЕНЬ ЖИЗНИ НАСЕЛЕНИЯ</w:t>
      </w: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Основными источниками доходов населения округа являются заработная плата и пенсионные выплаты. </w:t>
      </w:r>
      <w:r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</w:t>
      </w:r>
      <w:r w:rsidR="0000568B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номинальная среднемесячная заработная плата в организациях, осуществляющих деятельность на территории округа, по по</w:t>
      </w:r>
      <w:r w:rsidR="00331662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лному кр</w:t>
      </w:r>
      <w:r w:rsidR="0000568B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угу ожидается в размере 166133,6</w:t>
      </w:r>
      <w:r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рубл</w:t>
      </w:r>
      <w:r w:rsidR="009969E5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="00331662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что на </w:t>
      </w:r>
      <w:r w:rsidR="008D75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9,8</w:t>
      </w:r>
      <w:r w:rsidR="0000568B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процентов выше</w:t>
      </w:r>
      <w:r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уровня 202</w:t>
      </w:r>
      <w:r w:rsidR="0000568B"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0056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года. Информация о номинальной среднемесячной заработной плате представлена в таблице 3.</w:t>
      </w:r>
    </w:p>
    <w:p w:rsidR="00FB6550" w:rsidRDefault="00FB655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Таблица 3. Номинальная среднемесячная заработная плата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рублей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1252"/>
        <w:gridCol w:w="1252"/>
        <w:gridCol w:w="1238"/>
        <w:gridCol w:w="1255"/>
        <w:gridCol w:w="1547"/>
      </w:tblGrid>
      <w:tr w:rsidR="007D2BDB" w:rsidRPr="00FB6550" w:rsidTr="007D2BD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BDB" w:rsidRPr="00FB6550" w:rsidRDefault="007D2BDB" w:rsidP="0034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DB" w:rsidRDefault="007D2BDB" w:rsidP="00B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BDB" w:rsidRPr="00FB6550" w:rsidRDefault="004C2EC6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2BDB"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</w:p>
          <w:p w:rsidR="007D2BDB" w:rsidRPr="00FB6550" w:rsidRDefault="007D2BDB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BDB" w:rsidRPr="00FB6550" w:rsidTr="007D2BD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BDB" w:rsidRPr="00DB3F00" w:rsidRDefault="007D2BDB" w:rsidP="000C155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зарплата (по полному кругу)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BF09C9" w:rsidP="000C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137286,8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D544B6" w:rsidRDefault="007D2BDB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40333,7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910" w:rsidRDefault="001F6910" w:rsidP="00D5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BDB" w:rsidRDefault="00BF09C9" w:rsidP="00D5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151190,9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D544B6" w:rsidRDefault="008927AB" w:rsidP="00D5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166133,6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2BDB" w:rsidRPr="00FB6550" w:rsidRDefault="00A80E4F" w:rsidP="000C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166133,6</w:t>
            </w:r>
          </w:p>
        </w:tc>
      </w:tr>
      <w:tr w:rsidR="00A80E4F" w:rsidRPr="00FB6550" w:rsidTr="007D2BD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4F" w:rsidRPr="00F16D3D" w:rsidRDefault="00A80E4F" w:rsidP="00A80E4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  <w:r w:rsidRPr="00F1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учреждений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58342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0C1553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910" w:rsidRDefault="001F6910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4F" w:rsidRDefault="001F6910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98964,1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115019,7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115019,7</w:t>
            </w:r>
          </w:p>
        </w:tc>
      </w:tr>
      <w:tr w:rsidR="00A80E4F" w:rsidRPr="00FB6550" w:rsidTr="007D2BD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4F" w:rsidRPr="00F16D3D" w:rsidRDefault="00A80E4F" w:rsidP="00A80E4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работники муниципальных общеобразовательных учреждений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78128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0C1553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79850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1DB" w:rsidRDefault="002A71DB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1DB" w:rsidRDefault="002A71DB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4F" w:rsidRDefault="001F6910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110771,0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148757,1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148757,1</w:t>
            </w:r>
          </w:p>
        </w:tc>
      </w:tr>
      <w:tr w:rsidR="00A80E4F" w:rsidRPr="00FB6550" w:rsidTr="007D2BD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4F" w:rsidRPr="00F16D3D" w:rsidRDefault="00A80E4F" w:rsidP="00A80E4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культуры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90747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0C1553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1DB" w:rsidRDefault="002A71DB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4F" w:rsidRDefault="002A71DB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110771,0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126054,4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E4F" w:rsidRPr="00FB6550" w:rsidRDefault="00A80E4F" w:rsidP="00A8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126054,4</w:t>
            </w:r>
          </w:p>
        </w:tc>
      </w:tr>
    </w:tbl>
    <w:p w:rsidR="003221DB" w:rsidRPr="00FB6550" w:rsidRDefault="003221DB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221DB" w:rsidRPr="00082EFD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lang w:eastAsia="ru-RU"/>
        </w:rPr>
      </w:pP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Размер среднемесячной заработной платы 202</w:t>
      </w:r>
      <w:r w:rsidR="00225FA9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превышает величину прожиточного мини</w:t>
      </w:r>
      <w:r w:rsidR="00BC37CE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мума по Магаданской области </w:t>
      </w:r>
      <w:r w:rsidR="00225FA9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6,2</w:t>
      </w: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раз</w:t>
      </w:r>
      <w:r w:rsidR="00BC37CE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Pr="00BC37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Средний размер пенсионных начислений в 202</w:t>
      </w:r>
      <w:r w:rsidR="00225FA9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 году предполагается в размере 30,4</w:t>
      </w: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тыс. рублей, что на </w:t>
      </w:r>
      <w:r w:rsidR="00C62B04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</w:t>
      </w:r>
      <w:r w:rsidR="00225FA9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,6</w:t>
      </w: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процентов выше размера 202</w:t>
      </w:r>
      <w:r w:rsidR="00225FA9"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225F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</w:t>
      </w:r>
      <w:r w:rsidRPr="00E00E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Среднемесячный размер пенсий превышает величину прожиточного миним</w:t>
      </w:r>
      <w:r w:rsidR="00C62B04" w:rsidRPr="00E00E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ума </w:t>
      </w:r>
      <w:r w:rsidR="00E86D9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душу населения </w:t>
      </w:r>
      <w:r w:rsidR="00C62B04" w:rsidRPr="00E00E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Магаданской области в </w:t>
      </w:r>
      <w:r w:rsidR="00554F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1,1</w:t>
      </w:r>
      <w:r w:rsidRPr="00B9027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раз.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Среднемесячная номи</w:t>
      </w:r>
      <w:r w:rsidR="00E00ED0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</w:t>
      </w:r>
      <w:r w:rsidR="00C84BAA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="00715E0B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льная заработная плата за шесть</w:t>
      </w:r>
      <w:r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месяцев 202</w:t>
      </w:r>
      <w:r w:rsidR="00715E0B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на </w:t>
      </w:r>
      <w:r w:rsidR="00715E0B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6,5</w:t>
      </w:r>
      <w:r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процентов выше уровне аналогичного периода прошлого года</w:t>
      </w:r>
      <w:r w:rsidR="00E00ED0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="00665A42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 w:rsidR="00715E0B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2020</w:t>
      </w:r>
      <w:r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- 202</w:t>
      </w:r>
      <w:r w:rsidR="00715E0B"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715E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годах</w:t>
      </w:r>
      <w:r w:rsidRPr="00E00E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отмечается превышение уровня средней заработн</w:t>
      </w:r>
      <w:r w:rsidR="00A06682" w:rsidRPr="00E00E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ой платы в Тенькинском</w:t>
      </w:r>
      <w:r w:rsidR="00A06682" w:rsidRPr="003D57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муниципальном</w:t>
      </w:r>
      <w:r w:rsidRPr="003D57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округе над уровнем заработной платы в целом по Магаданской области.</w:t>
      </w:r>
    </w:p>
    <w:p w:rsidR="00B31CE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31CE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 </w:t>
      </w:r>
      <w:r w:rsidR="00B31CE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МАЛОЕ И СРЕДНЕЕ ПРЕДПРИНИМАТЕЛЬСТВО</w:t>
      </w: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т</w:t>
      </w:r>
      <w:r w:rsidR="007465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ерритории Тенькинского муниципальног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о</w:t>
      </w:r>
      <w:r w:rsidR="00554F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круга осуществляют деятельность микропредприятия, а также малые и средние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предприятия</w:t>
      </w:r>
      <w:r w:rsidR="00554F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115 единиц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Основную </w:t>
      </w:r>
      <w:r w:rsidRPr="006976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долю субъектов малого и среднего бизнеса составляют золотодобывающие предприятия. Доля среднесписочной численности работников малых и средних предприятий в среднесписочной численности организаций по полному кругу в 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4E2D86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составит </w:t>
      </w:r>
      <w:r w:rsidR="004E2D86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2,8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</w:t>
      </w:r>
      <w:r w:rsidR="008D3230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ов</w:t>
      </w:r>
      <w:r w:rsidR="005E0548" w:rsidRPr="006976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5E05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сфере малого </w:t>
      </w:r>
      <w:r w:rsidRPr="003958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предпринимательства в 202</w:t>
      </w:r>
      <w:r w:rsidR="004E2D86" w:rsidRPr="003958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5E0548" w:rsidRPr="003958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</w:t>
      </w:r>
      <w:r w:rsidR="003958DB" w:rsidRPr="003958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оду</w:t>
      </w:r>
      <w:r w:rsidR="003958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было занято 156</w:t>
      </w:r>
      <w:r w:rsidRPr="007465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человек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Число индивидуальных 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предпринимателей в 202</w:t>
      </w:r>
      <w:r w:rsidR="004E2D86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7465D7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сократилось и составило </w:t>
      </w:r>
      <w:r w:rsidR="004E2D86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</w:t>
      </w:r>
      <w:r w:rsidR="00F1656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человек. Структура малого и среднего предпринимательства за п</w:t>
      </w:r>
      <w:r w:rsidR="00DC4C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ериод 202</w:t>
      </w:r>
      <w:r w:rsidR="00C227F5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- 202</w:t>
      </w:r>
      <w:r w:rsidR="00C227F5"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C227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гг.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представлена в таблице 4.</w:t>
      </w:r>
    </w:p>
    <w:p w:rsidR="00B31CE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highlight w:val="green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31C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Таблица 4. Структура малого и среднего предпринимательства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единиц</w:t>
      </w:r>
    </w:p>
    <w:tbl>
      <w:tblPr>
        <w:tblW w:w="82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158"/>
        <w:gridCol w:w="1158"/>
        <w:gridCol w:w="1026"/>
        <w:gridCol w:w="1254"/>
        <w:gridCol w:w="1384"/>
      </w:tblGrid>
      <w:tr w:rsidR="00302CE2" w:rsidRPr="00FB6550" w:rsidTr="00302CE2"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FB6550" w:rsidRDefault="00302CE2" w:rsidP="0034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</w:p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02CE2" w:rsidRPr="00FB6550" w:rsidTr="00302CE2"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E92ED9" w:rsidRDefault="00302CE2" w:rsidP="00340A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660D02" w:rsidP="006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F69A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D4" w:rsidRDefault="00712DD4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CE2" w:rsidRDefault="001F69A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E92ED9" w:rsidRDefault="00AD579E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AD579E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02CE2" w:rsidRPr="00FB6550" w:rsidTr="00302CE2"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E92ED9" w:rsidRDefault="00302CE2" w:rsidP="00340A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средних предприятий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E92ED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E92ED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CE2" w:rsidRPr="00FB6550" w:rsidTr="00302CE2"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E92ED9" w:rsidRDefault="00302CE2" w:rsidP="00340A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 (без микропредприятий)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6D1BC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D2407C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03" w:rsidRDefault="005C0203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CE2" w:rsidRDefault="00302CE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E92ED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E92ED9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2CE2" w:rsidRPr="00FB6550" w:rsidTr="00302CE2"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E92ED9" w:rsidRDefault="00302CE2" w:rsidP="00340A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микропредприятий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660D0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F69A2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804536" w:rsidP="0071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7D6028" w:rsidP="0034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7D6028" w:rsidP="007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B31CE0" w:rsidRDefault="00B31CE0" w:rsidP="00B31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B31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57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Малый и средний бизнес</w:t>
      </w:r>
      <w:r w:rsidR="00AD57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осуществляя свою деятельность на территории </w:t>
      </w:r>
      <w:r w:rsidR="005E147C" w:rsidRPr="00AD57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Тенькинского муниципального</w:t>
      </w:r>
      <w:r w:rsidRPr="00AD57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</w:t>
      </w:r>
      <w:r w:rsidR="00AD57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вносит значительный вклад в экономику региона</w:t>
      </w:r>
      <w:r w:rsidRPr="00AD57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формирует 100%</w:t>
      </w:r>
      <w:r w:rsidRPr="005D64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розничного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товарооборота округа. Развитие малого и среднего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предпринимательства является главным фактором, определяющим устойчивое развитие округа.</w:t>
      </w:r>
    </w:p>
    <w:p w:rsidR="003221DB" w:rsidRPr="00FB6550" w:rsidRDefault="005E147C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муниципальном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округе уделяется большое внимание развитию и поддержке малого и среднего предпринимательства. С этой целью действует муниципальная программа </w:t>
      </w:r>
      <w:r w:rsidR="0082045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Поддержка и развитие малого и среднего предпринима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тельства в Тенькинском муниципальном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округе</w:t>
      </w:r>
      <w:r w:rsidR="0082045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Программа является основным инструментом поддержки субъектов, поскольку аккумулирует в себе все механизмы поддержки.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направлены на совершенствование нормативно-правовой базы в области малого и среднего предпринимательства; информационную поддержку субъектов малого и среднего предпринимательства; методическое и консультационное обеспечение субъектов малого и среднего предпринимательства; финансовую поддержку субъектов малого и среднего предпринимательства; популяризацию среди детей и подростков предпринимательской деятельности.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Основным, и зачастую самым значительным, видом поддержки является финансовая помощь субъектам малого и среднего предпринимательства. Данному виду помощи уделяется особое внимание.</w:t>
      </w:r>
    </w:p>
    <w:p w:rsidR="003221DB" w:rsidRPr="00A40BDE" w:rsidRDefault="003221DB" w:rsidP="00A40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востребованн</w:t>
      </w:r>
      <w:r w:rsidR="00820451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ым</w:t>
      </w:r>
      <w:r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вид</w:t>
      </w:r>
      <w:r w:rsidR="00820451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 поддержки в 202</w:t>
      </w:r>
      <w:r w:rsidR="005E147C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</w:t>
      </w:r>
      <w:r w:rsidR="00820451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была</w:t>
      </w:r>
      <w:r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субсидия на возме</w:t>
      </w:r>
      <w:r w:rsidR="00A40BDE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щение части фактически произведе</w:t>
      </w:r>
      <w:r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нных затрат субъектам малого и среднего предпринимательства, </w:t>
      </w:r>
      <w:r w:rsidR="00114971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2024 год</w:t>
      </w:r>
      <w:r w:rsidR="00A40BDE" w:rsidRPr="00A40B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также планируется предоставить субсидию на возмещение части фактически произведенных затрат двум субъектам предпринимательства.</w:t>
      </w:r>
    </w:p>
    <w:p w:rsidR="00B31CE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31CE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</w:t>
      </w:r>
      <w:r w:rsidR="00B31CE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ПОТРЕБИТЕЛЬСКИЙ РЫНОК</w:t>
      </w: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3B31" w:rsidRDefault="003221DB" w:rsidP="00EE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Розничный товарооборот на территории округа формирует</w:t>
      </w:r>
      <w:r w:rsidR="00517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E20C7D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35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объектов розни</w:t>
      </w:r>
      <w:r w:rsidR="00517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чной торговой сети, в том числе </w:t>
      </w:r>
      <w:r w:rsidR="00E20C7D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35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магазинов, посредством ввоза промышленных и продуктовых товаров из других </w:t>
      </w:r>
      <w:r w:rsidR="005E147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округов Магаданской области и регионов Российской Федерации. Число объектов розничной торговли на душу населения остается стабильным. </w:t>
      </w:r>
      <w:r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</w:t>
      </w:r>
      <w:r w:rsid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розничный товарооборот торговых </w:t>
      </w:r>
      <w:r w:rsidR="003B7D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организаций ожидается в </w:t>
      </w:r>
      <w:r w:rsidR="003B7D59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размере </w:t>
      </w:r>
      <w:r w:rsidR="002C6F65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190,0</w:t>
      </w:r>
      <w:r w:rsidR="003B7D59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млн. рублей.</w:t>
      </w:r>
      <w:r w:rsidR="005E147C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 </w:t>
      </w:r>
      <w:r w:rsidR="002C6F65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="005E147C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месяцев 202</w:t>
      </w:r>
      <w:r w:rsidR="00C529A9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E6790F" w:rsidRPr="002C6F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были </w:t>
      </w:r>
      <w:r w:rsidR="00E6790F" w:rsidRPr="00EB0A1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проведены </w:t>
      </w:r>
      <w:r w:rsidR="00EB0A1D" w:rsidRPr="00EB0A1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E6790F" w:rsidRPr="00EB0A1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областные универсальные ярмарки. До </w:t>
      </w:r>
      <w:r w:rsidR="005176E3" w:rsidRPr="00EB0A1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конца года будет проведена еще 1 ярмарка</w:t>
      </w:r>
      <w:r w:rsidR="00E6790F" w:rsidRPr="00EB0A1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221DB" w:rsidRPr="00FB6550" w:rsidRDefault="003221DB" w:rsidP="00EE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3B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Оборот общественного питания и бытовых услуг </w:t>
      </w:r>
      <w:r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</w:t>
      </w:r>
      <w:r w:rsidR="005379BA"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552844"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</w:t>
      </w:r>
      <w:r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оду сохраняется на уровне 202</w:t>
      </w:r>
      <w:r w:rsidR="005379BA"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года. Число общедоступных объектов общественного питания</w:t>
      </w:r>
      <w:r w:rsidRPr="00EE3B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включая малые предприятия, составляет </w:t>
      </w:r>
      <w:r w:rsidR="00552844"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5379BA" w:rsidRPr="005379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объектов с </w:t>
      </w:r>
      <w:r w:rsidR="00DC4C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количеством посадочных мест 118</w:t>
      </w:r>
      <w:r w:rsidRPr="00EE3B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B31CE0" w:rsidRPr="00EE3B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3B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 об объеме потребительского рынка представлена в таблице 5.</w:t>
      </w:r>
    </w:p>
    <w:p w:rsidR="00B31CE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highlight w:val="green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31C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Таблица 5. Потребительский рынок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млн. рублей</w:t>
      </w:r>
    </w:p>
    <w:tbl>
      <w:tblPr>
        <w:tblW w:w="9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1467"/>
        <w:gridCol w:w="1467"/>
        <w:gridCol w:w="1468"/>
        <w:gridCol w:w="1468"/>
        <w:gridCol w:w="1468"/>
      </w:tblGrid>
      <w:tr w:rsidR="00302CE2" w:rsidRPr="00FB6550" w:rsidTr="00302CE2"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FB6550" w:rsidRDefault="00302CE2" w:rsidP="0010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Pr="00302CE2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E2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2CE2"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</w:p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02CE2" w:rsidRPr="00FB6550" w:rsidTr="00302CE2"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1F2182" w:rsidRDefault="00302CE2" w:rsidP="0010279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F218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5711C7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302CE2" w:rsidRPr="00FB6550" w:rsidTr="00302CE2"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1F2182" w:rsidRDefault="00302CE2" w:rsidP="0010279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F218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5711C7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302CE2" w:rsidRPr="00FB6550" w:rsidTr="00302CE2"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1F2182" w:rsidRDefault="00302CE2" w:rsidP="0010279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населению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F218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5711C7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</w:tr>
    </w:tbl>
    <w:p w:rsidR="003221DB" w:rsidRPr="00FB6550" w:rsidRDefault="003221DB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760D7" w:rsidRDefault="00D760D7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760D7" w:rsidRDefault="00D760D7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760D7" w:rsidRDefault="00D760D7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760D7" w:rsidRDefault="00D760D7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31CE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6. </w:t>
      </w:r>
      <w:r w:rsidR="00B31CE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ПРОМЫШЛЕННОЕ ПРОИЗВОДСТВО</w:t>
      </w: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Промышленность </w:t>
      </w:r>
      <w:r w:rsidR="005E147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представлена 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дву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мя основными сфер</w:t>
      </w:r>
      <w:r w:rsidR="008C67D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ами экономической деятельности: промышленное производство, обрабатывающие производства.</w:t>
      </w:r>
      <w:bookmarkStart w:id="0" w:name="_GoBack"/>
      <w:bookmarkEnd w:id="0"/>
    </w:p>
    <w:p w:rsidR="003221DB" w:rsidRPr="00FB6550" w:rsidRDefault="003221DB" w:rsidP="00F54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Основу промышленного производства составляет добыча полезных ископаемых 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рудного и россыпного золота. На т</w:t>
      </w:r>
      <w:r w:rsidR="005E147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ерритории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</w:t>
      </w:r>
      <w:r w:rsid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состоянию </w:t>
      </w:r>
      <w:r w:rsidR="00F44BBF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r w:rsidR="00F54649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5D1EC2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01.06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.202</w:t>
      </w:r>
      <w:r w:rsidR="005D1EC2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F546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было 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добыто </w:t>
      </w:r>
      <w:r w:rsidR="00F44BBF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9,5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тонн золота</w:t>
      </w:r>
      <w:r w:rsid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Попутно было добыто 2,2 </w:t>
      </w:r>
      <w:r w:rsidRPr="00F546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тонны серебра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Сохранение стабильного уровня добычи золота в муниципальном образовании неизменно связано со стабильной работой наиболее крупных предприятий АО 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Полюс Магадан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», АО «ЗРК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Павлик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ООО 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Гран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ООО </w:t>
      </w:r>
      <w:r w:rsidR="00BC64B3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Конго</w:t>
      </w:r>
      <w:r w:rsid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F546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C628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Стабильная работа предприятий в золотодобывающей отрасли является особенно важным фактором для дальнейшего </w:t>
      </w:r>
      <w:r w:rsidR="005E147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округа.</w:t>
      </w:r>
    </w:p>
    <w:p w:rsidR="003221DB" w:rsidRPr="00FB6550" w:rsidRDefault="00D73AE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767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Индекс п</w:t>
      </w:r>
      <w:r w:rsidR="004432B8" w:rsidRPr="00F767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ромышленного производства в 2024</w:t>
      </w:r>
      <w:r w:rsidRPr="00F767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ожидается в размере </w:t>
      </w:r>
      <w:r w:rsidR="00F76788" w:rsidRPr="00F767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51,6</w:t>
      </w:r>
      <w:r w:rsidRPr="00F767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процентов.</w:t>
      </w:r>
      <w:r w:rsidR="00B31C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Показатели представлены в таблице 6.</w:t>
      </w:r>
    </w:p>
    <w:p w:rsidR="00B31CE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Таблица 6. </w:t>
      </w:r>
      <w:r w:rsidR="00B908D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Объем отгруженных товаров собственного производства, выполненных работ и услуг собственными силами крупных и средних организаций в январе-июне 2024 года.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млн. рублей</w:t>
      </w:r>
    </w:p>
    <w:tbl>
      <w:tblPr>
        <w:tblW w:w="8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215"/>
        <w:gridCol w:w="1175"/>
        <w:gridCol w:w="930"/>
        <w:gridCol w:w="1189"/>
        <w:gridCol w:w="1293"/>
      </w:tblGrid>
      <w:tr w:rsidR="00302CE2" w:rsidRPr="00FB6550" w:rsidTr="00FA3F64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FB6550" w:rsidRDefault="00302CE2" w:rsidP="0010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E2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2CE2"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302CE2" w:rsidRPr="00FB6550" w:rsidRDefault="00302CE2" w:rsidP="00B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</w:p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02CE2" w:rsidRPr="00FB6550" w:rsidTr="00FA3F64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951A83" w:rsidRDefault="00FA3F64" w:rsidP="0010279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951A83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107538,5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951A83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104431,7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D9063A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123403,2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A787D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75237,2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81664</w:t>
            </w:r>
          </w:p>
        </w:tc>
      </w:tr>
      <w:tr w:rsidR="00302CE2" w:rsidRPr="00FB6550" w:rsidTr="00FA3F64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CE2" w:rsidRPr="004D2FCB" w:rsidRDefault="00302CE2" w:rsidP="0010279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101101,6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85588,6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E2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121411,2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1A787D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74167,5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E2" w:rsidRPr="00FB6550" w:rsidRDefault="00302CE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44400</w:t>
            </w:r>
          </w:p>
        </w:tc>
      </w:tr>
    </w:tbl>
    <w:p w:rsidR="003221DB" w:rsidRPr="00FB6550" w:rsidRDefault="003221DB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221DB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</w:t>
      </w:r>
      <w:r w:rsidR="00B31CE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ИНВЕСТИЦИИ</w:t>
      </w:r>
    </w:p>
    <w:p w:rsidR="00B31CE0" w:rsidRPr="00FB655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Последние годы характерны значительным притоком инвестиций в реальные сектора экономики. Инвестиционная привлекательность округа в основном основана на ресурсном потенциале округа </w:t>
      </w:r>
      <w:r w:rsidR="00635B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это крупнейшие золоторудные месторождения </w:t>
      </w:r>
      <w:r w:rsidR="00635B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Наталкинское</w:t>
      </w:r>
      <w:r w:rsidR="00635B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</w:t>
      </w:r>
      <w:r w:rsidR="00635B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Павлик</w:t>
      </w:r>
      <w:r w:rsidR="00635B5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D2838" w:rsidRDefault="005D2838" w:rsidP="005D2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Инвестиции в основной капитал </w:t>
      </w:r>
      <w:r w:rsidR="00F151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6 месяцев 2024 года 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составили </w:t>
      </w:r>
      <w:r w:rsidR="00F151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5051,</w:t>
      </w:r>
      <w:r w:rsidR="00F15131" w:rsidRPr="00F151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151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млн рублей</w:t>
      </w:r>
      <w:r w:rsidR="00F151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3221DB" w:rsidRPr="005D2838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1513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Снижение связано с уменьшением инвестиционной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активности золотодобывающих организаций. Значительный объем инвестиций обеспечен эксплуатацией крупных месторождений, расширением деятельности по добыче полезных 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ископаемых, производством строительных работ на месторождениях, необходимостью создания энергетической и транспортной инфраструктуры, необходимой для осуществления добычи драгоценных металлов.</w:t>
      </w:r>
    </w:p>
    <w:p w:rsidR="003221DB" w:rsidRPr="005D2838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Отдельные инвестиционные проекты, предполагаемые к реализации на те</w:t>
      </w:r>
      <w:r w:rsidR="00E32533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рритории Тенькинского муниципального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включены в каталог инвестиционных проектов Магаданской области. Это проекты по использованию ресурсного потенциала Яно-Колымской золоторудной провинции: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Освоение золоторудного месторождения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Дегдекан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Освоение золоторудного месторождения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Игуменовское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Освоение золоторудного месторождения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Родионовское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Освоение Азиальской перспективной площади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Освоение Таяхтахской перспективной площади</w:t>
      </w:r>
      <w:r w:rsidR="00292AC4"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D2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 об объемах инвестиций представлена в таблице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7.</w:t>
      </w:r>
    </w:p>
    <w:p w:rsidR="00B31CE0" w:rsidRDefault="00B31CE0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8227F" w:rsidRDefault="00A8227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8227F" w:rsidRDefault="00A8227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8227F" w:rsidRDefault="00A8227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Таблица 7. Инвестиции в основной капитал</w:t>
      </w:r>
    </w:p>
    <w:p w:rsidR="003221DB" w:rsidRPr="00FB6550" w:rsidRDefault="003221DB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млн. рублей</w:t>
      </w:r>
    </w:p>
    <w:tbl>
      <w:tblPr>
        <w:tblW w:w="9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492"/>
        <w:gridCol w:w="1492"/>
        <w:gridCol w:w="1492"/>
        <w:gridCol w:w="1492"/>
        <w:gridCol w:w="1492"/>
      </w:tblGrid>
      <w:tr w:rsidR="00BD55FB" w:rsidRPr="00FB6550" w:rsidTr="00BD55F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FB6550" w:rsidRDefault="00BD55FB" w:rsidP="0010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D55FB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BD55FB" w:rsidRPr="00FB6550" w:rsidRDefault="00BD55FB" w:rsidP="00B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</w:p>
          <w:p w:rsidR="00BD55FB" w:rsidRPr="00FB6550" w:rsidRDefault="00BD55FB" w:rsidP="00B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D55FB" w:rsidRPr="00FB6550" w:rsidTr="00BD55FB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FB6550" w:rsidRDefault="00BD55FB" w:rsidP="0010279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10241,0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20621,3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24647,5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5711C7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5051,6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74605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</w:tbl>
    <w:p w:rsidR="003221DB" w:rsidRPr="00FB6550" w:rsidRDefault="003221DB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221DB" w:rsidRPr="00FB6550" w:rsidRDefault="00B902AA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Существенная доля инвестиций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направляется в горнодобывающую отрасль экономики. По-прежнему основной объем инвестиций сосредоточен на золоторудном месторождении </w:t>
      </w:r>
      <w:r w:rsidR="00DF40D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Наталкинское</w:t>
      </w:r>
      <w:r w:rsidR="00DF40D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</w:t>
      </w:r>
      <w:r w:rsidR="00DF40D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Павлик</w:t>
      </w:r>
      <w:r w:rsidR="00DF40D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3221D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На развитие жилищно-коммунальной и социальной сфер направляются бюджетные инвестиции и внебюджетные средства.</w:t>
      </w:r>
    </w:p>
    <w:p w:rsidR="003221DB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Рост инвестиций напрямую влияет не только на увеличение налоговых поступлений в муниципальный бюджет, создание новых рабочих мест, но и на уровень и качество жизни жителей округа. Поэтому привлечение инвестиций на территорию округа является одной из стратегических задач.</w:t>
      </w:r>
    </w:p>
    <w:p w:rsidR="00B31CE0" w:rsidRPr="00FB6550" w:rsidRDefault="00B31CE0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31CE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8. </w:t>
      </w:r>
      <w:r w:rsidR="00B31CE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ЖИЛИЩНО-КОММУНАЛЬНОЕ ХОЗЯЙСТВО, БЛАГОУСТРОЙСТВО</w:t>
      </w:r>
    </w:p>
    <w:p w:rsidR="003221DB" w:rsidRPr="00FB6550" w:rsidRDefault="003221D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21DB" w:rsidRPr="0074605B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Коммун</w:t>
      </w:r>
      <w:r w:rsidR="00C349B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альный комплекс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обслуживают две организации: ООО </w:t>
      </w:r>
      <w:r w:rsidR="00CE27D7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Тенька</w:t>
      </w:r>
      <w:r w:rsidR="00CE27D7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(теплоснабжение, водоснабжение, канализация, электроснабжение в поселке Мадаун) и ПАО Энергетики и электрификации </w:t>
      </w:r>
      <w:r w:rsidR="00CE27D7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Магаданэнерго</w:t>
      </w:r>
      <w:r w:rsidR="00CE27D7"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(электроснабжение). Ресурсоснабжающей организацией эксплуатируется </w:t>
      </w:r>
      <w:r w:rsidR="0074605B"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кот</w:t>
      </w:r>
      <w:r w:rsidR="0074605B"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ельных суммарной мощностью 75,30 Гкал, 15,01</w:t>
      </w: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километров тепловых сете</w:t>
      </w:r>
      <w:r w:rsidR="0074605B"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й в двухтрубном исчислении, 16,71</w:t>
      </w: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кил</w:t>
      </w:r>
      <w:r w:rsidR="0074605B"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ометров водопроводных сетей, 6,05</w:t>
      </w: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километров канализационных сетей, одно очистное сооружение канализации.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летний период 202</w:t>
      </w:r>
      <w:r w:rsid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на всех объе</w:t>
      </w:r>
      <w:r w:rsidR="001323AA" w:rsidRPr="00746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ктах жизнеобеспечения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выполнены первоочередные работы. На проведение ремонтных работ по подготовке к отопительному периоду 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ED409A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-202</w:t>
      </w:r>
      <w:r w:rsidR="00ED409A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гг. направлялись средства областного бюджета Магаданской области и бюджета муниципального образования </w:t>
      </w:r>
      <w:r w:rsidR="00923F3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="001E21B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Тенькинский муниципальный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</w:t>
      </w:r>
      <w:r w:rsidR="001A78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Магаданской области</w:t>
      </w:r>
      <w:r w:rsidR="00923F3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На подготовку объектов жилищно-коммунального комплекса Тенькинско</w:t>
      </w:r>
      <w:r w:rsidR="001E21B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 муниципальног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округа 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 отопительному периоду было направлено </w:t>
      </w:r>
      <w:r w:rsidR="007155E4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25,4 млн. рублей, в том числе: 14,1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млн. рублей </w:t>
      </w:r>
      <w:r w:rsidR="00746FEA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средства областного бюджета, </w:t>
      </w:r>
      <w:r w:rsidR="007155E4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11,3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млн. рублей </w:t>
      </w:r>
      <w:r w:rsidR="00746FEA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</w:t>
      </w:r>
      <w:r w:rsidR="00746FEA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</w:t>
      </w:r>
      <w:r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едства местного бюджета. </w:t>
      </w:r>
      <w:r w:rsidR="00D76345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</w:t>
      </w:r>
      <w:r w:rsidR="007155E4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выделенные средства к концу 2024</w:t>
      </w:r>
      <w:r w:rsidR="00D76345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года,</w:t>
      </w:r>
      <w:r w:rsidR="007155E4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будет произведена </w:t>
      </w:r>
      <w:r w:rsidR="00D76345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поставка трубной продукции, модернизация </w:t>
      </w:r>
      <w:r w:rsidR="007155E4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сетей тепло-водоснабжения в Тенькинском муниципальном округе</w:t>
      </w:r>
      <w:r w:rsidR="00AD4E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рамках муниципальной программы «Комплексное развитие коммунальной инфраструктуры на территории Тенькинского муниципального округа Магаданской области на 2023-2025 годы»</w:t>
      </w:r>
      <w:r w:rsidR="00DA7ADD" w:rsidRPr="00DA7A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221DB" w:rsidRPr="00FB6550" w:rsidRDefault="003221DB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39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 истекший период 202</w:t>
      </w:r>
      <w:r w:rsidR="007239B0" w:rsidRPr="007239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7239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на объектах коммунальной инфраструктуры, а также жилищн</w:t>
      </w:r>
      <w:r w:rsidR="00C71C26" w:rsidRPr="007239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ом фонде Тенькинского муниципального</w:t>
      </w:r>
      <w:r w:rsidRPr="007239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не было допущено серьезных аварийных ситуаций, повлекших длительное отключение электро-, тепло-, водоснабжения потребителей.</w:t>
      </w:r>
    </w:p>
    <w:p w:rsidR="00720AEA" w:rsidRDefault="003221DB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86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рамках </w:t>
      </w:r>
      <w:r w:rsidR="00AD4E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программы «Ф</w:t>
      </w:r>
      <w:r w:rsidR="004318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ормирование </w:t>
      </w:r>
      <w:r w:rsidR="00AD4E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современной</w:t>
      </w:r>
      <w:r w:rsidR="004318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городской</w:t>
      </w:r>
      <w:r w:rsidR="00AD4E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среды на территории поселка Усть-Омчуг Тенькинского муниципального округа Магаданской области на 2018-2024 годы» в</w:t>
      </w:r>
      <w:r w:rsidRPr="00986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1458E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AD4E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планируется реализовать следующие мероприятия</w:t>
      </w:r>
      <w:r w:rsidRPr="00986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720AEA" w:rsidRDefault="00720AEA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благоустройство дворовых территорий - 7329,8 тыс. руб.;</w:t>
      </w:r>
    </w:p>
    <w:p w:rsidR="00720AEA" w:rsidRDefault="00720AEA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поставка МАФ - 1426,96 тыс. руб.;</w:t>
      </w:r>
    </w:p>
    <w:p w:rsidR="00720AEA" w:rsidRDefault="00720AEA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приобретение бетоносмесительной установки - 13000 тыс. руб.; </w:t>
      </w:r>
    </w:p>
    <w:p w:rsidR="00720AEA" w:rsidRDefault="00720AEA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организация пешеходных коммуникаций, в том числе тротуаров, аллей, велосипедных дорожек, тропинок по улице Победы, д. 37А в поселке Усть-Омчуг - 3495,32 тыс. руб.;</w:t>
      </w:r>
    </w:p>
    <w:p w:rsidR="00720AEA" w:rsidRDefault="00720AEA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 организация освещения территории от ул. Горняцкая д. 37 до ул. Горняцкая д. 41 в п. Усть-Омчуг</w:t>
      </w:r>
      <w:r w:rsidR="001A78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1284 тыс. руб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04CB9" w:rsidRPr="00FB6550" w:rsidRDefault="00720AEA" w:rsidP="007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 w:rsidR="00304CB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целях пе</w:t>
      </w:r>
      <w:r w:rsidR="001952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реселения</w:t>
      </w:r>
      <w:r w:rsidR="00304CB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граждан из аварийного жилищно</w:t>
      </w:r>
      <w:r w:rsidR="00E0397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 фонда Тенькинского муниципального</w:t>
      </w:r>
      <w:r w:rsidR="00304CB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осуществляется ремонт и восстановление пустующих муниципальных квартир. В </w:t>
      </w:r>
      <w:r w:rsidR="00304CB9" w:rsidRPr="00986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304CB9" w:rsidRPr="00156B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02</w:t>
      </w:r>
      <w:r w:rsidR="00156B5F" w:rsidRPr="00156B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156B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E36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году</w:t>
      </w:r>
      <w:r w:rsidR="009A7D4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финансирование</w:t>
      </w:r>
      <w:r w:rsidR="00304CB9" w:rsidRPr="009862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E36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планируется в </w:t>
      </w:r>
      <w:r w:rsidR="007E361B" w:rsidRPr="00156B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сумме</w:t>
      </w:r>
      <w:r w:rsidR="001A787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более 2000 тыс. рублей</w:t>
      </w:r>
      <w:r w:rsidR="007E36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ремонт квартир.</w:t>
      </w:r>
    </w:p>
    <w:p w:rsidR="0082759F" w:rsidRDefault="0082759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9. </w:t>
      </w:r>
      <w:r w:rsidR="0082759F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ТРАНСПОРТ И СВЯЗЬ</w:t>
      </w:r>
    </w:p>
    <w:p w:rsidR="0082759F" w:rsidRPr="00FB6550" w:rsidRDefault="0082759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Транспорт</w:t>
      </w:r>
      <w:r w:rsidR="003D046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ную сеть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составляет региональная автомобильная дорога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Палатка-Кулу-Нексикан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проходящая по территории округа, а также дороги общего пользования местного значения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внутрипоселковые дороги. Протяженность улично-дорожной сети местного значения составляет 20,9 км. Насе</w:t>
      </w:r>
      <w:r w:rsidR="003D046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ленные пункты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имеют регулярное транспортное сообщение между собой, а также с областным центром г. Магаданом.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те</w:t>
      </w:r>
      <w:r w:rsidR="003D046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рритории Тенькинского муниципального округа функционирует 2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отделения почтовой связи. В 2018 году проложена линия оптоволоконной связи, что обеспечило населенные пункты округа высокоскоростным интернетом. Провайдерами на территории округа являются компания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Маглан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АО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Ростелеком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Иные провайдеры сети Интернет осуществляют спутниковую связь. Междугородную и международную телефонную связь предоставляет АО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Ростелеком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а также операторы сотовой связи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Билайн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МТС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Мегафон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Теле2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Осуществляется трансляция цифров</w:t>
      </w:r>
      <w:r w:rsidR="00CB52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ого телевидения на территории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ФГУП 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Российская телевизионная и радиовещательная сеть</w:t>
      </w:r>
      <w:r w:rsidR="00BF3A32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82759F" w:rsidRDefault="0082759F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759F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10. </w:t>
      </w:r>
      <w:r w:rsidR="0082759F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СЕЛЬСКОЕ ХОЗЯЙСТВО</w:t>
      </w: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территории округа осуществляют деятельность 2 сельскохозяйственных производителя: ООО 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Заречье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КФХ 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Новое Кулу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04CB9" w:rsidRPr="00FB6550" w:rsidRDefault="00304CB9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ООО 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Заречье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осуществляет деятельность с 2015 года и занимается преимущественно овощеводством.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Крестьянско-фермерское хозяйство 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Новое Кулу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начиная с марта 2017 года, осуществляет на территории округа производство следующих видов продукции: мясо крупного рогатого скота, мясо барана, мясо свиньи, молоко, кисломолочные и молочные продукты, яйцо, овощи.</w:t>
      </w:r>
    </w:p>
    <w:p w:rsidR="00187D62" w:rsidRDefault="00304CB9" w:rsidP="00326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Также в сельском хозяйстве округа задействованы личные подсобные хозяйства, в которых продукция растениеводства и птицеводства производится, в основном, для собственного потребления.</w:t>
      </w:r>
      <w:r w:rsidR="0082759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Данные о развитии сельского хозяйства на территории округа представлены в </w:t>
      </w:r>
      <w:r w:rsidR="00D97D81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аблице </w:t>
      </w:r>
      <w:r w:rsidR="0010393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8.</w:t>
      </w:r>
    </w:p>
    <w:p w:rsidR="00187D62" w:rsidRPr="00FB6550" w:rsidRDefault="00187D62" w:rsidP="0082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Таблица </w:t>
      </w:r>
      <w:r w:rsidR="0010393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8. Динамика развития сельского хозяйства</w:t>
      </w:r>
    </w:p>
    <w:tbl>
      <w:tblPr>
        <w:tblW w:w="8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54"/>
        <w:gridCol w:w="854"/>
        <w:gridCol w:w="940"/>
        <w:gridCol w:w="1177"/>
        <w:gridCol w:w="1363"/>
      </w:tblGrid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FB6550" w:rsidRDefault="00BD55FB" w:rsidP="0010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2021</w:t>
            </w:r>
          </w:p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2022</w:t>
            </w:r>
          </w:p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 месяцев</w:t>
            </w:r>
          </w:p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ожидаемое</w:t>
            </w:r>
          </w:p>
          <w:p w:rsidR="00BD55FB" w:rsidRPr="00082B15" w:rsidRDefault="00BD55FB" w:rsidP="00BD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 года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10279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Число сельскохозяйственных производителей включая ЛПХ, единиц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60C" w:rsidRPr="00082B15" w:rsidRDefault="0007560C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BD55FB" w:rsidRPr="00FB6550" w:rsidTr="00082B15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Посевные площади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3A061C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3A061C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17,45</w:t>
            </w:r>
          </w:p>
        </w:tc>
      </w:tr>
      <w:tr w:rsidR="00BD55FB" w:rsidRPr="00FB6550" w:rsidTr="00082B15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картофель, га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10,2</w:t>
            </w:r>
          </w:p>
        </w:tc>
      </w:tr>
      <w:tr w:rsidR="00BD55FB" w:rsidRPr="00FB6550" w:rsidTr="00082B15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овощи, га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82B15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82B15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7,25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Урожай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картофель, тонн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82B15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82B15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130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овощи, тонн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82B15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82B15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145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Поголовье скота и птицы (на конец года) в хозяйствах всех категорий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EBD" w:rsidRDefault="00654EBD" w:rsidP="0065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BD55FB" w:rsidRPr="00082B15" w:rsidRDefault="00BD55FB" w:rsidP="0065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4203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6719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6719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коровы, голов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свиньи, голов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297377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овцы и козы, голов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116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птица, голов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4057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6557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6557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мясная продукция, тонн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297377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</w:t>
            </w:r>
            <w:r w:rsidR="00BD55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,78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молоко, тонн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7482,7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3741,35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297377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3780</w:t>
            </w:r>
          </w:p>
        </w:tc>
      </w:tr>
      <w:tr w:rsidR="00BD55FB" w:rsidRPr="00FB6550" w:rsidTr="00BD55FB"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5FB" w:rsidRPr="00082B15" w:rsidRDefault="00BD55FB" w:rsidP="00B677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яйцо, тыс. шт.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FB" w:rsidRPr="00082B15" w:rsidRDefault="00BD55F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665,63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082B15" w:rsidRDefault="0000590B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82B1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332,82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5FB" w:rsidRPr="00FB6550" w:rsidRDefault="00297377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594</w:t>
            </w:r>
            <w:r w:rsidR="00BD55F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,63</w:t>
            </w:r>
          </w:p>
        </w:tc>
      </w:tr>
    </w:tbl>
    <w:p w:rsidR="00304CB9" w:rsidRPr="00FB6550" w:rsidRDefault="00304CB9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04CB9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11. </w:t>
      </w:r>
      <w:r w:rsidR="0082759F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БЮДЖЕТ</w:t>
      </w:r>
    </w:p>
    <w:p w:rsidR="0031142D" w:rsidRPr="00FB6550" w:rsidRDefault="0031142D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32B6B" w:rsidRDefault="00304CB9" w:rsidP="00C61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</w:t>
      </w:r>
      <w:r w:rsidR="000749E9"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по-прежнему ожидается высокая доля расх</w:t>
      </w:r>
      <w:r w:rsidR="00A10723"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одов на социальную сферу</w:t>
      </w:r>
      <w:r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Информация о расходной част</w:t>
      </w:r>
      <w:r w:rsidR="00632B6B"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бюджета Тенькинского муниципального округа за период </w:t>
      </w:r>
      <w:r w:rsidR="00651D96"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2021 - 2024</w:t>
      </w:r>
      <w:r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годы представлена в </w:t>
      </w:r>
      <w:r w:rsidR="00B607A2"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</w:t>
      </w:r>
      <w:r w:rsidRPr="000749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аблице 9.</w:t>
      </w: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Таблица 9. Расходная часть</w:t>
      </w:r>
      <w:r w:rsidR="006E257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бюджета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</w:t>
      </w:r>
    </w:p>
    <w:p w:rsidR="00304CB9" w:rsidRPr="00FB6550" w:rsidRDefault="00304CB9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тыс. рублей</w:t>
      </w:r>
    </w:p>
    <w:tbl>
      <w:tblPr>
        <w:tblW w:w="8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088"/>
        <w:gridCol w:w="1088"/>
        <w:gridCol w:w="1050"/>
        <w:gridCol w:w="1089"/>
        <w:gridCol w:w="1212"/>
      </w:tblGrid>
      <w:tr w:rsidR="005B7762" w:rsidRPr="00FB6550" w:rsidTr="00EB0173">
        <w:tc>
          <w:tcPr>
            <w:tcW w:w="2717" w:type="dxa"/>
            <w:hideMark/>
          </w:tcPr>
          <w:p w:rsidR="005B7762" w:rsidRPr="00FB6550" w:rsidRDefault="005B7762" w:rsidP="0010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5B7762" w:rsidRPr="00EB0173" w:rsidRDefault="005B776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2021</w:t>
            </w:r>
          </w:p>
          <w:p w:rsidR="005B7762" w:rsidRPr="00EB0173" w:rsidRDefault="005B776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8" w:type="dxa"/>
            <w:vAlign w:val="center"/>
          </w:tcPr>
          <w:p w:rsidR="005B7762" w:rsidRPr="00EB0173" w:rsidRDefault="005B776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2022</w:t>
            </w:r>
          </w:p>
          <w:p w:rsidR="005B7762" w:rsidRPr="00EB0173" w:rsidRDefault="005B776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0" w:type="dxa"/>
          </w:tcPr>
          <w:p w:rsidR="005B7762" w:rsidRPr="00EB0173" w:rsidRDefault="005B776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  <w:p w:rsidR="005B7762" w:rsidRPr="00EB0173" w:rsidRDefault="005B7762" w:rsidP="0010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9" w:type="dxa"/>
            <w:vAlign w:val="center"/>
            <w:hideMark/>
          </w:tcPr>
          <w:p w:rsidR="005B7762" w:rsidRPr="00EB0173" w:rsidRDefault="00397A4A" w:rsidP="0039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="005B7762"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месяцев 202</w:t>
            </w: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  <w:r w:rsidR="005B7762"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12" w:type="dxa"/>
            <w:vAlign w:val="center"/>
            <w:hideMark/>
          </w:tcPr>
          <w:p w:rsidR="005B7762" w:rsidRPr="00EB0173" w:rsidRDefault="005B7762" w:rsidP="0039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ожидаемое 202</w:t>
            </w:r>
            <w:r w:rsidR="00397A4A"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192854,8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220645,6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261361,0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131576,5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274781,1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6182,4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8225,7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6326,3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27140,9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6534,5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84102,3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15633,0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1177,4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5072,5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157709,7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119815,8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193057,9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26325,7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115831,9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2446,0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2893,3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845,8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4612,7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283576,0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292284,4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452272,1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181155,1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342869,9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90480,6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98814,6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78871,6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44478,1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88629,8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9677,4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10064,7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14375,9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9444,2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19470,8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71619,2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63170,3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45585,5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18994,9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51914,0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5455,7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6500,5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3179,2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7388,4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908,6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1773,5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2800,6</w:t>
            </w:r>
          </w:p>
        </w:tc>
      </w:tr>
      <w:tr w:rsidR="00EB0173" w:rsidRPr="00FB6550" w:rsidTr="00EB0173">
        <w:tc>
          <w:tcPr>
            <w:tcW w:w="2717" w:type="dxa"/>
            <w:hideMark/>
          </w:tcPr>
          <w:p w:rsidR="00EB0173" w:rsidRPr="00EB0173" w:rsidRDefault="00EB0173" w:rsidP="00EB017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B01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-14168,7</w:t>
            </w:r>
          </w:p>
        </w:tc>
        <w:tc>
          <w:tcPr>
            <w:tcW w:w="1088" w:type="dxa"/>
            <w:vAlign w:val="center"/>
          </w:tcPr>
          <w:p w:rsidR="00EB0173" w:rsidRPr="00FB6550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-93220,7</w:t>
            </w:r>
          </w:p>
        </w:tc>
        <w:tc>
          <w:tcPr>
            <w:tcW w:w="1050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-12124,2</w:t>
            </w:r>
          </w:p>
        </w:tc>
        <w:tc>
          <w:tcPr>
            <w:tcW w:w="1089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9696,8</w:t>
            </w:r>
          </w:p>
        </w:tc>
        <w:tc>
          <w:tcPr>
            <w:tcW w:w="1212" w:type="dxa"/>
            <w:vAlign w:val="center"/>
          </w:tcPr>
          <w:p w:rsidR="00EB0173" w:rsidRPr="00F13653" w:rsidRDefault="00EB0173" w:rsidP="00EB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1365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-75 015,5</w:t>
            </w:r>
          </w:p>
        </w:tc>
      </w:tr>
    </w:tbl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Доходную часть бюджета </w:t>
      </w:r>
      <w:r w:rsidR="002F3F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 формируют налоговые и неналоговые доходы, а также безвозмездные поступления. Информация о доход</w:t>
      </w:r>
      <w:r w:rsidR="0031210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ной части бюджета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представлена в таблице 10.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Таблица 10. Доходная часть бюджета Тенькинского </w:t>
      </w:r>
      <w:r w:rsidR="00A30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</w:t>
      </w:r>
    </w:p>
    <w:p w:rsidR="00304CB9" w:rsidRPr="00FB6550" w:rsidRDefault="00304CB9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тыс. рублей</w:t>
      </w:r>
    </w:p>
    <w:tbl>
      <w:tblPr>
        <w:tblW w:w="82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058"/>
        <w:gridCol w:w="1058"/>
        <w:gridCol w:w="1170"/>
        <w:gridCol w:w="1087"/>
        <w:gridCol w:w="1186"/>
      </w:tblGrid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FB6550" w:rsidRDefault="005B7762" w:rsidP="00A3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AA65A9" w:rsidRDefault="005B7762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2021</w:t>
            </w:r>
          </w:p>
          <w:p w:rsidR="005B7762" w:rsidRPr="00AA65A9" w:rsidRDefault="005B7762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AA65A9" w:rsidRDefault="005B7762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2022</w:t>
            </w:r>
          </w:p>
          <w:p w:rsidR="005B7762" w:rsidRPr="00AA65A9" w:rsidRDefault="005B7762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Pr="00AA65A9" w:rsidRDefault="005B7762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  <w:p w:rsidR="005B7762" w:rsidRPr="00AA65A9" w:rsidRDefault="005B7762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762" w:rsidRPr="00AA65A9" w:rsidRDefault="009F5AB7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="005B7762"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397A4A"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месяцев 2024</w:t>
            </w:r>
            <w:r w:rsidR="005B7762"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762" w:rsidRPr="00AA65A9" w:rsidRDefault="00397A4A" w:rsidP="00A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ожидаемое 2024</w:t>
            </w:r>
            <w:r w:rsidR="005B7762"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520382,5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543715,7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9F5AB7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595234,20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284921,12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641467,67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456071,1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460094,9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500958,90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247016,92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558604,08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456071,1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460094,9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500958,90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247016,92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558604,08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1755,9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2046,1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4F7" w:rsidRDefault="00F174F7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5B7762" w:rsidRDefault="007971C2" w:rsidP="00F1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2175,87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1113,62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2604,10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7781,6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9831,7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F1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8306,63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7699,77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9854,29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4353,5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2891,2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1872,16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641,84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1422,37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353,8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358,57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61,17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417,00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3999,7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2591,9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1513,59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580,68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1005,37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3977,1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2533,7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1276,09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579,33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801,27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237,50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204,10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1253,6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1728,4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1728,17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494,38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2000,00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21013,1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24995,1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4F7" w:rsidRDefault="00F174F7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F174F7" w:rsidRDefault="00F174F7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5B7762" w:rsidRDefault="007971C2" w:rsidP="00F1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24126,35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10776,48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27735,76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25488,0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37888,0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4F7" w:rsidRDefault="00F174F7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50890,19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16276,47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37566,92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1429,7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1029,88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218,70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151,53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1712,1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4F7" w:rsidRDefault="00F174F7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3047,72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220,06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331,75</w:t>
            </w:r>
          </w:p>
        </w:tc>
      </w:tr>
      <w:tr w:rsidR="005B7762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762" w:rsidRPr="00AA65A9" w:rsidRDefault="005B7762" w:rsidP="00CD5D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1393,9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5B776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1112,3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762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957,39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7971C2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502,49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762" w:rsidRPr="00FB6550" w:rsidRDefault="00870ACB" w:rsidP="00C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1196,87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356,3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80 192,5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27 954,6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8F0C6F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293093,1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267096,8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471 845,1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147 839,9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275 626,6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293093,1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265739,9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10447,0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11 500,0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9 000,0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10447,0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A79E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9 000,0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A79E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Субсидии бюджетам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84577,9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72443,8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245 142,3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23 875,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47 385,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167410,8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176587,5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199 244,0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110 731,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210 754,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11981,2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16708,6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16 934,2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4 214,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Pr="00E575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21236,7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2476,5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  <w:tr w:rsidR="00D958DB" w:rsidRPr="00FB6550" w:rsidTr="007971C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8DB" w:rsidRPr="00AA65A9" w:rsidRDefault="00D958DB" w:rsidP="00D958D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65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-2560,5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-824,9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A23B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981,8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C833DD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8DB" w:rsidRPr="00FB6550" w:rsidRDefault="00D958DB" w:rsidP="00D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</w:t>
            </w:r>
          </w:p>
        </w:tc>
      </w:tr>
    </w:tbl>
    <w:p w:rsidR="00304CB9" w:rsidRPr="00FB6550" w:rsidRDefault="00304CB9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Налоговые доходы </w:t>
      </w:r>
      <w:r w:rsidRPr="00535A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формируют местные налоги </w:t>
      </w:r>
      <w:r w:rsidR="00C75F21" w:rsidRPr="00535A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535A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земельный налог и налог на имущество физических лиц </w:t>
      </w:r>
      <w:r w:rsidRPr="005B1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 202</w:t>
      </w:r>
      <w:r w:rsidR="005B1092" w:rsidRPr="005B1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5B1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</w:t>
      </w:r>
      <w:r w:rsidR="005B1092" w:rsidRPr="005B1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81,3</w:t>
      </w:r>
      <w:r w:rsidRPr="005B1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процента налоговых</w:t>
      </w:r>
      <w:r w:rsidRPr="00535A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доходов бюджета), отчисления от федеральных налогов и сборов </w:t>
      </w:r>
      <w:r w:rsidR="001F74BD" w:rsidRPr="00535A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535A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налог на доходы физических лиц, акцизы,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государственная пошлина, а также налоги, предусмотренные специальными налоговыми режимами - налог, взимаемый в связи с применением упрощенной системы налогообложения и патент. Основные налоговые поступления в доход муниципального образования приходятся на налог на </w:t>
      </w:r>
      <w:r w:rsidRPr="005B10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доходы физических лиц (</w:t>
      </w:r>
      <w:r w:rsidR="001F61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97,2</w:t>
      </w:r>
      <w:r w:rsidRPr="00F064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процентов в составе налоговых доходов).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Неналоговые поступления формируют доходы от использования имущества, находящегося в муниципальной собственности, платежи при пользовании природными </w:t>
      </w:r>
      <w:r w:rsidRPr="00DA22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ресурсами, штрафы и санкции. Доля неналоговых поступлений незначительна </w:t>
      </w:r>
      <w:r w:rsidR="001F74BD" w:rsidRPr="00DA22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="006F7BBE" w:rsidRPr="00DA22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порядка </w:t>
      </w:r>
      <w:r w:rsidR="00DA2212" w:rsidRPr="00DA22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9,5</w:t>
      </w:r>
      <w:r w:rsidR="001F74BD" w:rsidRPr="00DA22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A221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процентов доходной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части бюджета.</w:t>
      </w:r>
      <w:r w:rsidR="001F61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безвозмездных поступлений составляет 9,2 процента доходной части бюджета.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12. </w:t>
      </w:r>
      <w:r w:rsidR="00FA7D3B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СОЦИАЛЬНАЯ СФЕРА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A7D3B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12.1. Образование</w:t>
      </w:r>
    </w:p>
    <w:p w:rsidR="00304CB9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Система об</w:t>
      </w:r>
      <w:r w:rsidR="00C53F1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разования Тенькинского муниципальног</w:t>
      </w:r>
      <w:r w:rsidR="00D12D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округа представлена одной общеобразовательной школой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одним дошкольным учре</w:t>
      </w:r>
      <w:r w:rsidR="00D12D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ждением, одним учреждением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дополнительного образования.</w:t>
      </w:r>
    </w:p>
    <w:p w:rsidR="00977EA2" w:rsidRPr="00FB6550" w:rsidRDefault="00154909" w:rsidP="00154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В процессе подготовки</w:t>
      </w:r>
      <w:r w:rsidR="00977E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закрытию и расселению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жителей п. Омчак </w:t>
      </w:r>
      <w:r w:rsidR="00F815C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2024 году прекращена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</w:t>
      </w:r>
      <w:r w:rsidR="00F815C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="00977E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еобразовательной школы п. Омчак, которая также предоставляла </w:t>
      </w:r>
      <w:r w:rsidR="00F815C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услуги дошкольного образования, учащиеся и работники переведены в МБОУ «СОШ в п. Усть-Омчуг».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Приоритетной задачей </w:t>
      </w:r>
      <w:r w:rsidRPr="00D12D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образования в 202</w:t>
      </w:r>
      <w:r w:rsidR="00D12DEE" w:rsidRPr="00D12D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D12D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по-прежнему являлось повышение качества образования, введение и реализация ФГОС дошкольного, начального, основного и среднего общего образования. Информация о численности обучающихся (воспитанников) и педагогическом составе представлена в таблице 11.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Таблица 11. </w:t>
      </w:r>
      <w:r w:rsidRP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Численность обучающихся и педагогов</w:t>
      </w:r>
    </w:p>
    <w:p w:rsidR="00304CB9" w:rsidRPr="00FB6550" w:rsidRDefault="00304CB9" w:rsidP="00FB6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человек</w:t>
      </w:r>
    </w:p>
    <w:tbl>
      <w:tblPr>
        <w:tblW w:w="9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1261"/>
        <w:gridCol w:w="1261"/>
        <w:gridCol w:w="1354"/>
        <w:gridCol w:w="1354"/>
        <w:gridCol w:w="1477"/>
      </w:tblGrid>
      <w:tr w:rsidR="00B46CF9" w:rsidRPr="00FB6550" w:rsidTr="00B46CF9"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CF9" w:rsidRPr="00FB6550" w:rsidRDefault="00B46CF9" w:rsidP="008E6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2021</w:t>
            </w:r>
          </w:p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2022</w:t>
            </w:r>
          </w:p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 месяцев</w:t>
            </w:r>
          </w:p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ожидаемое</w:t>
            </w:r>
          </w:p>
          <w:p w:rsidR="00B46CF9" w:rsidRPr="00A914CC" w:rsidRDefault="00B46CF9" w:rsidP="008E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 года</w:t>
            </w:r>
          </w:p>
        </w:tc>
      </w:tr>
      <w:tr w:rsidR="00B74864" w:rsidRPr="00FB6550" w:rsidTr="00D958DB"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864" w:rsidRPr="00A914CC" w:rsidRDefault="00B74864" w:rsidP="00B7486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детей, посещающих детские сады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120</w:t>
            </w:r>
          </w:p>
        </w:tc>
      </w:tr>
      <w:tr w:rsidR="00B74864" w:rsidRPr="00FB6550" w:rsidTr="00D958DB"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864" w:rsidRPr="00A914CC" w:rsidRDefault="00B74864" w:rsidP="00B7486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педагогов дошкольного образования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</w:t>
            </w:r>
          </w:p>
        </w:tc>
      </w:tr>
      <w:tr w:rsidR="00B74864" w:rsidRPr="00FB6550" w:rsidTr="00D958DB"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864" w:rsidRPr="00A914CC" w:rsidRDefault="00B74864" w:rsidP="00B7486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учащихся СОШ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300</w:t>
            </w:r>
          </w:p>
        </w:tc>
      </w:tr>
      <w:tr w:rsidR="00B74864" w:rsidRPr="00FB6550" w:rsidTr="00D958DB"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864" w:rsidRPr="00A914CC" w:rsidRDefault="00B74864" w:rsidP="00B7486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914C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педагогов общеобразовательных учреждений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65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B74864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864" w:rsidRPr="00FB6550" w:rsidRDefault="00A914CC" w:rsidP="00B7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</w:t>
            </w:r>
          </w:p>
        </w:tc>
      </w:tr>
    </w:tbl>
    <w:p w:rsidR="00304CB9" w:rsidRPr="00FB6550" w:rsidRDefault="00304CB9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46B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</w:t>
      </w:r>
      <w:r w:rsidR="00A46BC1" w:rsidRPr="00A46B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46B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образовательные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уч</w:t>
      </w:r>
      <w:r w:rsidR="00965C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реждения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</w:t>
      </w:r>
      <w:r w:rsidR="00C57DD7"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продолжили </w:t>
      </w:r>
      <w:r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</w:t>
      </w:r>
      <w:r w:rsidR="00C57DD7"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</w:t>
      </w:r>
      <w:r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реализации национального проекта </w:t>
      </w:r>
      <w:r w:rsidR="00C57DD7"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Образование</w:t>
      </w:r>
      <w:r w:rsidR="00C57DD7" w:rsidRPr="00CB478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»,</w:t>
      </w:r>
      <w:r w:rsidR="00C57DD7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продолжена работа по сохранению кадрового состава, а также привлечению новых специал</w:t>
      </w:r>
      <w:r w:rsidR="00E70E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истов в учреждения образования.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Дополнительное образование в округе представлено Тенькинским центром дополнительного образования детей, Тенькинской детско-юношеской спортивной школой, </w:t>
      </w:r>
      <w:r w:rsidRPr="00A46B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детской школой искусств. Учебно-воспитательный процесс в </w:t>
      </w:r>
      <w:r w:rsidR="001F1C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Тенькинском </w:t>
      </w:r>
      <w:r w:rsidRPr="00A46B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центре</w:t>
      </w:r>
      <w:r w:rsidR="001F1C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дополнительного образования детей</w:t>
      </w:r>
      <w:r w:rsidRPr="00A46B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осуществлялся на 3-х отделениях: начального профессионального обучения, детского творчества и искусства. Направление спорта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реализуется МБУ</w:t>
      </w:r>
      <w:r w:rsidR="00C57DD7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Тенькинская спортивная школа</w:t>
      </w:r>
      <w:r w:rsidR="00C57DD7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Образовательный процесс в детской школе искусств осуществляется по классу живописи, духового инструмента, хорового пения.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A7D3B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12.2. Культура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Реализация государственной культурной политики и вопросов местного значения сферы культуры на территории Тен</w:t>
      </w:r>
      <w:r w:rsidR="00265F5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осуществляется через систему учреждений культуры: одно клубное учреждение (два филиала в п. Омчак и п. Мадаун), библиотека (детская, центральная, два филиала в п. Омчак и п. Мадаун). В округе существует историко-краеведческий зал. Уровень обеспеченности населения округа учреждениями культуры составляет 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100%. Суммарное количество зрительских мест культурно</w:t>
      </w:r>
      <w:r w:rsidR="005A1111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-досуговых учреждений муниципального</w:t>
      </w:r>
      <w:r w:rsid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составляет 383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единиц.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учреждениях </w:t>
      </w:r>
      <w:r w:rsidR="00AB374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культуры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функционирует клубны</w:t>
      </w:r>
      <w:r w:rsidR="007226EF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формировани</w:t>
      </w:r>
      <w:r w:rsidR="007226EF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(коллективы, студии, кружки любительского художественного творчества, любительские объединения, клубы по интересам).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Ежегодно проводится модернизация учреждений культуры, укрепление их материально-технической базы в целях создания комфортных условий и повышения качественного уровня проводимых мероприятий и расширения спектра предоставляемых услуг. 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12.3. Развитие физической культуры и спорта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Количество населения, систематически занимающегося </w:t>
      </w:r>
      <w:r w:rsidR="00AB374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спортом, в Тенькинском муниципальном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округе постоянно растет. В 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F44BBF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доля населения, систематически занимающаяся спортом, 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составляла</w:t>
      </w:r>
      <w:r w:rsidR="00F53E9E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44BBF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55,5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процент</w:t>
      </w:r>
      <w:r w:rsidR="002974EA"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Pr="00F44B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 округе спортом могут заниматься все желающие. Организованы следующие спортивные секции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настольный теннис, борьба дзюдо, бокс, волейбол, баскетбол, хоккей, футбол, спортивная акробатика и другие.</w:t>
      </w:r>
    </w:p>
    <w:p w:rsidR="00FA7D3B" w:rsidRDefault="00FA7D3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12.4. Здравоохранение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Оказание первичной медико-санитарной помо</w:t>
      </w:r>
      <w:r w:rsidR="00804F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щи населению Тенькинского муниципального округа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осуществляется медицинскими работниками Магаданского областного государственного учреждения здравоохранения </w:t>
      </w:r>
      <w:r w:rsidR="00B628B6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Тенькинская районная больница</w:t>
      </w:r>
      <w:r w:rsidR="00B628B6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подведомственного Минздраву Магаданской области. Медицинская помощь оказывается населению посредством районной больницы в поселке Усть-Омчуг и фельдшерско-акушерских пунктов в поселках Омчак, Транспортный, Ма</w:t>
      </w:r>
      <w:r w:rsidR="008D485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даун. В больнице </w:t>
      </w:r>
      <w:r w:rsidR="008D4856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насчитывается 14</w:t>
      </w:r>
      <w:r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</w:t>
      </w:r>
      <w:r w:rsidR="00270426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й</w:t>
      </w:r>
      <w:r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</w:t>
      </w:r>
      <w:r w:rsidR="00270426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270426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</w:t>
      </w:r>
      <w:r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коек </w:t>
      </w:r>
      <w:r w:rsidR="00B628B6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стационар дневного пребывания.</w:t>
      </w:r>
    </w:p>
    <w:p w:rsidR="00A1544C" w:rsidRDefault="00304CB9" w:rsidP="00425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67D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Тенькинской районной больнице </w:t>
      </w:r>
      <w:r w:rsid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работает </w:t>
      </w:r>
      <w:r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врачей </w:t>
      </w:r>
      <w:r w:rsidR="00B628B6"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="005427EC"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16</w:t>
      </w:r>
      <w:r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специалистов, </w:t>
      </w:r>
      <w:r w:rsid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42</w:t>
      </w:r>
      <w:r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специалист </w:t>
      </w:r>
      <w:r w:rsidR="00B628B6"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54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средний медицинский персонал, </w:t>
      </w:r>
      <w:r w:rsidR="00F1165D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</w:t>
      </w:r>
      <w:r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человек </w:t>
      </w:r>
      <w:r w:rsidR="00B628B6"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F1165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сотрудники младшего медицинского персонала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Минздравом Магаданской области регулярно проводятся мероприятия по привлечению врачей в Тенькинскую районную больницу</w:t>
      </w:r>
      <w:r w:rsidR="004258A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 центральных районов страны.</w:t>
      </w:r>
    </w:p>
    <w:p w:rsidR="00A1544C" w:rsidRDefault="00A1544C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258AB" w:rsidRDefault="004258AB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Default="0031142D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II. ОЦЕНКА ФАКТОРОВ И ОГРАНИЧЕНИЙ ЭКОНОМИЧЕСКОГО РОСТА МУНИЦИПАЛЬНОГО ОБРАЗОВАНИЯ «ТЕНЬКИНСКИЙ </w:t>
      </w:r>
      <w:r w:rsidR="00A71E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</w:t>
      </w:r>
      <w:r w:rsidR="00C010F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МАГАДАНСКОЙ ОБЛАСТИ</w:t>
      </w:r>
      <w:r w:rsidR="00C010F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</w:p>
    <w:p w:rsidR="0031142D" w:rsidRPr="00FB6550" w:rsidRDefault="0031142D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Стабильная отрицательная миграционная ситуация.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уменьшение численности населения;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</w:t>
      </w:r>
      <w:r w:rsidR="00F30F9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старение</w:t>
      </w:r>
      <w:r w:rsidR="00F30F9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»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населения;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недостаточность квалифицированных кадров;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увеличение неперспективных населенных пунктов на территории муниципального образования.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Недостаточное качество социальных услуг.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низкий уровень качества услуг здравоохранения, образования, культуры, предоставляемых населению;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ухудшение миграционной и демографической ситуации;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инвестиционной привлекательности территории.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Отсутствие адаптированной среды для маломобильной категории граждан, низкая социальная защищенность отдельных категорий граждан.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ухудшение миграционной и демографической ситуации;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инвестиционной привлекательности территории.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Слабо развитый потребительский рынок.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конкуренции между торговыми субъектами;</w:t>
      </w:r>
    </w:p>
    <w:p w:rsidR="00304CB9" w:rsidRPr="00FB6550" w:rsidRDefault="00A1544C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необходимость</w:t>
      </w:r>
      <w:r w:rsidR="00304CB9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населения осуществлять свои потребительские нужды в населенных пунктах других муниципальных образований Магаданской области;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неудовлетворенность населения в необходимых бытовых услугах;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качества и отсутствие конкуренции по отдельным видам бытовых услуг;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неразвитая инфраструктура потребительского рынка.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Снижение числа субъектов малого бизнеса.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сокращение числа рабочих мест;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 снижение конкуренции на потребительском рынке;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сокращение налоговых поступлений в местный бюджет;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мобильности потребительского рынка.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Высокий уровень износа жилищного фонда. Наличие аварийного жилья.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низкий уровень благоустройства жилищного фонда;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возникновение необходимости переселения граждан, проживающих в квартирах муниципального жилищного фонда;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угроза жизни и безопасности населения, проживающего в аварийном жилищном фонде;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неэстетичный внешний вид населенных пунктов округа;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необходимость финансовых ресурсов на ремонт жилищного фонда.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Высокий уровень износа объектов коммунального комплекса.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повышенный уровень удельных расходов ресурсов на производство единицы коммунальной продукции;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рентабельности предприятий коммунального комплекса;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качества предоставляемых коммунальных услуг;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удорожание стоимости единицы коммунальной услуги для конечного потребителя;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ухудшение экологической ситуации.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Несоответствие дорог местного значения нормативным требованиям.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инвестиционной привлекательности территории;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повышенный риск аварийности при осуществлении дорожного движения;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качества и количества автомобильных перевозок.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9) Дотационный местный бюджет</w:t>
      </w:r>
      <w:r w:rsidR="003114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Следствие: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высокая степень несамостоятельности при управлении комплексным социально-эк</w:t>
      </w:r>
      <w:r w:rsidR="00FA38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ономическим развитием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снижение основных параметров социально-экономического развития;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</w:t>
      </w:r>
      <w:r w:rsidR="00520C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неточное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520C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отражение 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реального состояния социальной сферы и подлинных затрат органов местного самоуправления при реализации собственных полномочий;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образование (накопление) кредиторской задолженности органов местного самоуправления и муниципальных учреждений.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недостаточность средств, выделяемых из вышестоящих бюджетов на осуществление переданных государственных полномочий.</w:t>
      </w:r>
    </w:p>
    <w:p w:rsidR="004258AB" w:rsidRDefault="004258AB" w:rsidP="00326920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26920" w:rsidRDefault="00326920" w:rsidP="00326920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C3DD2" w:rsidRPr="00FB6550" w:rsidRDefault="00304CB9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III. </w:t>
      </w:r>
      <w:r w:rsidR="0031142D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НАПРАВЛЕНИЯ СОЦИАЛЬНО-ЭКОНОМИЧЕСКОГО РАЗВИТИЯ И ЦЕЛЕВЫЕ </w:t>
      </w:r>
    </w:p>
    <w:p w:rsidR="00304CB9" w:rsidRDefault="0031142D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ПОКАЗАТЕЛИ ВАРИАНТОВ ПРОГНОЗА СОЦИАЛЬНО-ЭКОНОМИЧЕСКОГО</w:t>
      </w:r>
      <w:r w:rsidR="00FA38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РАЗВИТИЯ ТЕНЬКИНСКОГО МУНИЦИПАЛЬНОГ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ОКРУГА МАГАДАНСКОЙ ОБЛАСТИ</w:t>
      </w:r>
    </w:p>
    <w:p w:rsidR="0031142D" w:rsidRPr="00FB6550" w:rsidRDefault="0031142D" w:rsidP="00FB6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Основными направлениями социально-экономического развития Теньки</w:t>
      </w:r>
      <w:r w:rsidR="00FA38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на </w:t>
      </w:r>
      <w:r w:rsidRPr="000F0C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C009A" w:rsidRPr="000F0C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="00F30F90" w:rsidRPr="000F0C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Pr="000F0C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C009A" w:rsidRPr="000F0C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годы являются: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укрепление социальной сферы на основе дальнейшего развития социальной инфраструктуры;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усиление инвестиционной активности в различных сферах деятельности, прежде всего в реальном секторе экономики;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реализация эффективной бюджетно-налоговой политики, повышение качества управления бюджетными ресурсами;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совершенствование деятельности органов местного самоуправления и повышение эффективности использования и управления муниципальной собственностью;</w:t>
      </w:r>
    </w:p>
    <w:p w:rsidR="00304CB9" w:rsidRPr="00FB6550" w:rsidRDefault="00304CB9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 содействие развитию малого и среднего бизнеса, улучшение условий для предпринимательской деятельности.</w:t>
      </w:r>
    </w:p>
    <w:p w:rsidR="00304CB9" w:rsidRPr="00FB6550" w:rsidRDefault="00304CB9" w:rsidP="00FB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Целевые показатели прогноза социально-экономического </w:t>
      </w:r>
      <w:r w:rsidR="00FA38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Тенькинского муниципального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округа Магаданской области на </w:t>
      </w:r>
      <w:r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C009A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="00F30F90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C009A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</w:t>
      </w:r>
      <w:r w:rsidR="0076328E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разработаны на вариативной основе. Базовый вариант прогноза (1 вариант) характеризует сохранение основных тенденций и параметров развития экономики муниципального образования </w:t>
      </w:r>
      <w:r w:rsidR="00F30F90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="00FA38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Тенькинский муниципальный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округ Магаданской области</w:t>
      </w:r>
      <w:r w:rsidR="003B2F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период </w:t>
      </w:r>
      <w:r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C009A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-202</w:t>
      </w:r>
      <w:r w:rsidR="002C009A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</w:t>
      </w:r>
      <w:r w:rsidR="0076328E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Целевой вариант прогноза (2 вариант) предполагает экономический рост и достижение целей социально-экономического развития муниципального образования в </w:t>
      </w:r>
      <w:r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C009A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-202</w:t>
      </w:r>
      <w:r w:rsidR="002C009A" w:rsidRPr="007D3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</w:t>
      </w:r>
      <w:r w:rsidR="0076328E"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</w:t>
      </w:r>
      <w:r w:rsidRPr="00FB65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C93B69" w:rsidRPr="00FB6550" w:rsidRDefault="00C93B69" w:rsidP="00FB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F0576" w:rsidRDefault="004F0576" w:rsidP="004F0576">
      <w:pP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sectPr w:rsidR="004F0576" w:rsidSect="004F0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722" w:rsidRDefault="00136722" w:rsidP="0013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CB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ПРОГНОЗ СОЦИАЛЬНО-ЭКОНОМИЧЕСКОГО </w:t>
      </w:r>
      <w:r w:rsidR="00FA38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РАЗВИТИЯ ТЕНЬКИНСКОГО МУНИЦИПАЛЬНОГО</w:t>
      </w:r>
      <w:r w:rsidRPr="00304CB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ОКРУГА МАГАДАНСКОЙ ОБЛАСТИ</w:t>
      </w:r>
    </w:p>
    <w:p w:rsidR="00304CB9" w:rsidRPr="00304CB9" w:rsidRDefault="00136722" w:rsidP="0013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4CB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 </w:t>
      </w:r>
      <w:r w:rsidRPr="004F25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202</w:t>
      </w:r>
      <w:r w:rsidR="002C009A" w:rsidRPr="004F25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4F25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-202</w:t>
      </w:r>
      <w:r w:rsidR="002C009A" w:rsidRPr="004F25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</w:t>
      </w:r>
      <w:r w:rsidRPr="00304CB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ГОДЫ</w:t>
      </w:r>
    </w:p>
    <w:p w:rsidR="004F0576" w:rsidRDefault="004F0576" w:rsidP="00304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932"/>
        <w:gridCol w:w="1290"/>
        <w:gridCol w:w="1116"/>
        <w:gridCol w:w="1116"/>
        <w:gridCol w:w="1116"/>
        <w:gridCol w:w="1116"/>
        <w:gridCol w:w="1116"/>
        <w:gridCol w:w="1116"/>
      </w:tblGrid>
      <w:tr w:rsidR="00136722" w:rsidRPr="00322160" w:rsidTr="00136722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изм.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Прогнозное значение показателя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36722" w:rsidRPr="00322160" w:rsidRDefault="00460576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36722" w:rsidRPr="00322160" w:rsidRDefault="00460576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36722" w:rsidRPr="00322160" w:rsidRDefault="00460576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2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Демографические показатели</w:t>
            </w:r>
          </w:p>
        </w:tc>
      </w:tr>
      <w:tr w:rsidR="00322160" w:rsidRPr="00322160" w:rsidTr="00BA5B29">
        <w:trPr>
          <w:trHeight w:val="136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(на конец года),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Естественное движение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чел./км</w:t>
            </w: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Рынок труда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замещенных рабочих мест работниками списочного состава (по полному кругу)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7258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7106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7308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7358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замещенных рабочих мест работниками списочного состава (по крупным и средним предприятиям)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322160" w:rsidRPr="00322160" w:rsidTr="00BA5B29">
        <w:trPr>
          <w:trHeight w:val="561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замещенных рабочих мест работниками списочного состава (по малым предприятиям)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зарегистрированных в службе занятости (на конец года)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Уровень жизни населения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Среднедушевой денежный доход населения по Тенькинскому району (в месяц)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109882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115381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112189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121129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114956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127653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начисленная среднемесячная зарплата (по полному кругу)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170235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178756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173644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187698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177121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197087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начисленная среднемесячная зарплата (по крупным и средним предприятиям)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170802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179342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174218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188309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177702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197724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начисленная среднемесячная зарплата (по малым предприятиям)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145181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152440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148085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160062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151047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168066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 на душу населения по Магаданской области (в месяц)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30855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33941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33323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37335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34990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40321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Среднемесячный размер пенсий пенсионеров, состоящих на учете в ПФР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32204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33815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32848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35505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34491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38346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номинальной начисленной среднемесячной зарплаты с величиной прожиточного минимума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521,1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488,8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среднемесячного размера пенсии с величиной прожиточного минимума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Малое и среднее предпринимательство</w:t>
            </w:r>
          </w:p>
        </w:tc>
      </w:tr>
      <w:tr w:rsidR="00322160" w:rsidRPr="00322160" w:rsidTr="00BA5B29">
        <w:trPr>
          <w:trHeight w:val="13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(на конец года), в том числе по видам экономической деятельности: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441,4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456,5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индивидуальных предпринимателей (на конец года)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малыхпредприятий в среднесписочной численности работников всех предприятий и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на 1000 человек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441,4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456,5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предпринимательства, получивших поддержку по муниципальной программе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160" w:rsidRPr="00322160" w:rsidTr="00BA5B29">
        <w:trPr>
          <w:trHeight w:val="10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Потребительский рынок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бытовых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розничной торговли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общедоступных объектов общественного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      Промышленность</w:t>
            </w:r>
          </w:p>
        </w:tc>
      </w:tr>
      <w:tr w:rsidR="00322160" w:rsidRPr="00322160" w:rsidTr="00BA5B29">
        <w:trPr>
          <w:trHeight w:val="306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(выполненных работ, оказанных услуг) собственного производства, в том числе по видам экономической деятельности: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234843,4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245739,7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235153,0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246783,9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246670,1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259975,7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130710,0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134349,7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128943,3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129837,3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137287,0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138351,2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103499,0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110743,0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105569,0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116280,2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108736,0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120931,4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электро-, теплоэнергии, воды,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666,5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электроэнергии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766,0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теплоэнергии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30720,0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31560,0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30290,0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30500,0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32250,0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32500,0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рудное золото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29260,0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28830,0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29000,0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30780,0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31000,0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россыпное золото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3513,6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3538,0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3770,0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электро-, теплоэнергии,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Промышленное производство на 1 человека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78072,9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81695,4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78817,8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81906,4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83419,1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86514,4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Инвестиции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 (без субъектов малого предпринимательства)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11025,0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11025,0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12127,5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11466,0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13340,3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на 1 человека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3490,7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3665,2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3695,3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4025,1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3877,6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4439,4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Жилищно-коммунальное хозяйство, благоустройство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введенная в действие за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аварийного жилищного фонда (на конец года)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2160" w:rsidRPr="00322160" w:rsidTr="00BA5B29">
        <w:trPr>
          <w:trHeight w:val="489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ЖКХ на 1 человека населения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Бюджетые расходы на благоустройство на 1 человека населения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территорий, подлежащих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Социальная сфера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 Образование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 в дошкольных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22160" w:rsidRPr="00322160" w:rsidTr="00BA5B29">
        <w:trPr>
          <w:trHeight w:val="13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160" w:rsidRPr="00322160" w:rsidTr="00BA5B29">
        <w:trPr>
          <w:trHeight w:val="238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детей, посещающих общеобразовательные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 в общеобразовательных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2160" w:rsidRPr="00322160" w:rsidTr="00BA5B29">
        <w:trPr>
          <w:trHeight w:val="311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160" w:rsidRPr="00322160" w:rsidTr="00BA5B29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образование на 1 человека населения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 Культура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160" w:rsidRPr="00322160" w:rsidTr="00BA5B29">
        <w:trPr>
          <w:trHeight w:val="176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культуру на 1 человека населения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руб./чел.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 Физическая культура и спорт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спортивных сооружений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160" w:rsidRPr="00322160" w:rsidTr="00BA5B29">
        <w:trPr>
          <w:trHeight w:val="104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физическую культуру на 1 человека населения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 Здравоохранение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больничных коек круглосуточного стационара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2160" w:rsidRPr="00322160" w:rsidTr="00BA5B29">
        <w:trPr>
          <w:trHeight w:val="7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врачей всех специальностей в учреждениях здравоохранения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медицинским персоналом на 1000 человек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аптек и аптечных магазинов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722" w:rsidRPr="00322160" w:rsidTr="00136722">
        <w:trPr>
          <w:trHeight w:val="315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:rsidR="00136722" w:rsidRPr="00322160" w:rsidRDefault="00136722" w:rsidP="001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Бюджет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собственных доходов местного бюджета,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налоговых доходов,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неналоговых доходов,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322160" w:rsidRPr="00322160" w:rsidTr="00BA5B29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322160" w:rsidRPr="00322160" w:rsidTr="00BA5B2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безвозмездных поступлений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22160" w:rsidRPr="00322160" w:rsidTr="00BA5B29">
        <w:trPr>
          <w:trHeight w:val="152"/>
        </w:trPr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содержание работников органов местного самоуправления на 1 человека населения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160" w:rsidRPr="00322160" w:rsidRDefault="00322160" w:rsidP="0032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тыс.руб./             чел.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0" w:type="auto"/>
            <w:shd w:val="clear" w:color="auto" w:fill="auto"/>
            <w:hideMark/>
          </w:tcPr>
          <w:p w:rsidR="00322160" w:rsidRPr="00322160" w:rsidRDefault="00322160" w:rsidP="003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60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</w:tbl>
    <w:p w:rsidR="007C2D4A" w:rsidRPr="008406E6" w:rsidRDefault="007C2D4A" w:rsidP="00B4699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7C2D4A" w:rsidRPr="008406E6" w:rsidSect="00B469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1F" w:rsidRDefault="0060571F" w:rsidP="00C666BC">
      <w:pPr>
        <w:spacing w:after="0" w:line="240" w:lineRule="auto"/>
      </w:pPr>
      <w:r>
        <w:separator/>
      </w:r>
    </w:p>
  </w:endnote>
  <w:endnote w:type="continuationSeparator" w:id="0">
    <w:p w:rsidR="0060571F" w:rsidRDefault="0060571F" w:rsidP="00C6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1F" w:rsidRDefault="0060571F" w:rsidP="00C666BC">
      <w:pPr>
        <w:spacing w:after="0" w:line="240" w:lineRule="auto"/>
      </w:pPr>
      <w:r>
        <w:separator/>
      </w:r>
    </w:p>
  </w:footnote>
  <w:footnote w:type="continuationSeparator" w:id="0">
    <w:p w:rsidR="0060571F" w:rsidRDefault="0060571F" w:rsidP="00C6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4F73"/>
    <w:multiLevelType w:val="hybridMultilevel"/>
    <w:tmpl w:val="7AC8DBA0"/>
    <w:lvl w:ilvl="0" w:tplc="3A80BF2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94C3B"/>
    <w:multiLevelType w:val="hybridMultilevel"/>
    <w:tmpl w:val="C04A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3D"/>
    <w:rsid w:val="00003520"/>
    <w:rsid w:val="0000568B"/>
    <w:rsid w:val="0000590B"/>
    <w:rsid w:val="00006A40"/>
    <w:rsid w:val="000113F2"/>
    <w:rsid w:val="000151E2"/>
    <w:rsid w:val="0003434F"/>
    <w:rsid w:val="0003734F"/>
    <w:rsid w:val="00040773"/>
    <w:rsid w:val="00042C4F"/>
    <w:rsid w:val="0004469F"/>
    <w:rsid w:val="00047D62"/>
    <w:rsid w:val="0005653D"/>
    <w:rsid w:val="000727AD"/>
    <w:rsid w:val="00073468"/>
    <w:rsid w:val="00073668"/>
    <w:rsid w:val="000749E9"/>
    <w:rsid w:val="0007531B"/>
    <w:rsid w:val="0007560C"/>
    <w:rsid w:val="0008222A"/>
    <w:rsid w:val="00082B15"/>
    <w:rsid w:val="00082EFD"/>
    <w:rsid w:val="000876DD"/>
    <w:rsid w:val="0009391E"/>
    <w:rsid w:val="000969C5"/>
    <w:rsid w:val="000B2305"/>
    <w:rsid w:val="000B2C45"/>
    <w:rsid w:val="000C1553"/>
    <w:rsid w:val="000C27E5"/>
    <w:rsid w:val="000C758D"/>
    <w:rsid w:val="000E184A"/>
    <w:rsid w:val="000E73A5"/>
    <w:rsid w:val="000F0C08"/>
    <w:rsid w:val="000F5F80"/>
    <w:rsid w:val="00102505"/>
    <w:rsid w:val="00102799"/>
    <w:rsid w:val="00103939"/>
    <w:rsid w:val="001108C6"/>
    <w:rsid w:val="00111565"/>
    <w:rsid w:val="00114971"/>
    <w:rsid w:val="0011565E"/>
    <w:rsid w:val="00116BE8"/>
    <w:rsid w:val="00122035"/>
    <w:rsid w:val="00123E6C"/>
    <w:rsid w:val="00123EC5"/>
    <w:rsid w:val="00126574"/>
    <w:rsid w:val="001323AA"/>
    <w:rsid w:val="00136722"/>
    <w:rsid w:val="00140740"/>
    <w:rsid w:val="00141DA8"/>
    <w:rsid w:val="001458E5"/>
    <w:rsid w:val="00147414"/>
    <w:rsid w:val="00150399"/>
    <w:rsid w:val="001537BE"/>
    <w:rsid w:val="00154909"/>
    <w:rsid w:val="00156B5F"/>
    <w:rsid w:val="00165F3D"/>
    <w:rsid w:val="00166919"/>
    <w:rsid w:val="00166CEE"/>
    <w:rsid w:val="00170FD8"/>
    <w:rsid w:val="00171655"/>
    <w:rsid w:val="00172636"/>
    <w:rsid w:val="00180DA3"/>
    <w:rsid w:val="00184535"/>
    <w:rsid w:val="00187D62"/>
    <w:rsid w:val="0019523B"/>
    <w:rsid w:val="00195EB7"/>
    <w:rsid w:val="00197968"/>
    <w:rsid w:val="001A26E2"/>
    <w:rsid w:val="001A68CF"/>
    <w:rsid w:val="001A787D"/>
    <w:rsid w:val="001B2CF7"/>
    <w:rsid w:val="001B6422"/>
    <w:rsid w:val="001C0277"/>
    <w:rsid w:val="001C3D4E"/>
    <w:rsid w:val="001C4CF3"/>
    <w:rsid w:val="001C6671"/>
    <w:rsid w:val="001D5BB0"/>
    <w:rsid w:val="001E21B5"/>
    <w:rsid w:val="001E4366"/>
    <w:rsid w:val="001E7885"/>
    <w:rsid w:val="001F1C6B"/>
    <w:rsid w:val="001F2182"/>
    <w:rsid w:val="001F2CBE"/>
    <w:rsid w:val="001F6130"/>
    <w:rsid w:val="001F6910"/>
    <w:rsid w:val="001F69A2"/>
    <w:rsid w:val="001F74BD"/>
    <w:rsid w:val="00200434"/>
    <w:rsid w:val="00210E29"/>
    <w:rsid w:val="00221D7D"/>
    <w:rsid w:val="0022505C"/>
    <w:rsid w:val="00225FA9"/>
    <w:rsid w:val="002344AD"/>
    <w:rsid w:val="00240CF3"/>
    <w:rsid w:val="0024244F"/>
    <w:rsid w:val="002556F8"/>
    <w:rsid w:val="00256664"/>
    <w:rsid w:val="0026159A"/>
    <w:rsid w:val="00263B04"/>
    <w:rsid w:val="00265F57"/>
    <w:rsid w:val="00270426"/>
    <w:rsid w:val="002739B1"/>
    <w:rsid w:val="002812F9"/>
    <w:rsid w:val="0028718F"/>
    <w:rsid w:val="00290647"/>
    <w:rsid w:val="002912E7"/>
    <w:rsid w:val="00292AC4"/>
    <w:rsid w:val="00292FD5"/>
    <w:rsid w:val="00297377"/>
    <w:rsid w:val="002974EA"/>
    <w:rsid w:val="002A3361"/>
    <w:rsid w:val="002A55BD"/>
    <w:rsid w:val="002A71DB"/>
    <w:rsid w:val="002A73BE"/>
    <w:rsid w:val="002B3860"/>
    <w:rsid w:val="002C009A"/>
    <w:rsid w:val="002C1ACF"/>
    <w:rsid w:val="002C2D54"/>
    <w:rsid w:val="002C383D"/>
    <w:rsid w:val="002C6F65"/>
    <w:rsid w:val="002E501C"/>
    <w:rsid w:val="002E51C1"/>
    <w:rsid w:val="002E5C1F"/>
    <w:rsid w:val="002F3FD7"/>
    <w:rsid w:val="002F60EB"/>
    <w:rsid w:val="00302CE2"/>
    <w:rsid w:val="00303A17"/>
    <w:rsid w:val="00304CB9"/>
    <w:rsid w:val="0031142D"/>
    <w:rsid w:val="00311885"/>
    <w:rsid w:val="0031210A"/>
    <w:rsid w:val="00316897"/>
    <w:rsid w:val="00322160"/>
    <w:rsid w:val="003221DB"/>
    <w:rsid w:val="00326920"/>
    <w:rsid w:val="0032737F"/>
    <w:rsid w:val="00327FF5"/>
    <w:rsid w:val="00331662"/>
    <w:rsid w:val="00332FDF"/>
    <w:rsid w:val="0033725D"/>
    <w:rsid w:val="00340A8C"/>
    <w:rsid w:val="00340F8C"/>
    <w:rsid w:val="00342FC3"/>
    <w:rsid w:val="00343B2D"/>
    <w:rsid w:val="0034449F"/>
    <w:rsid w:val="00350A73"/>
    <w:rsid w:val="0035513A"/>
    <w:rsid w:val="00370C57"/>
    <w:rsid w:val="0037544A"/>
    <w:rsid w:val="003773EE"/>
    <w:rsid w:val="003958DB"/>
    <w:rsid w:val="00396040"/>
    <w:rsid w:val="00396ADA"/>
    <w:rsid w:val="00397A4A"/>
    <w:rsid w:val="003A061C"/>
    <w:rsid w:val="003A1A0F"/>
    <w:rsid w:val="003A5CDE"/>
    <w:rsid w:val="003B2FCE"/>
    <w:rsid w:val="003B7D59"/>
    <w:rsid w:val="003C13B6"/>
    <w:rsid w:val="003C2072"/>
    <w:rsid w:val="003D0468"/>
    <w:rsid w:val="003D43C4"/>
    <w:rsid w:val="003D57FE"/>
    <w:rsid w:val="003D7CB3"/>
    <w:rsid w:val="003F05A8"/>
    <w:rsid w:val="003F064A"/>
    <w:rsid w:val="003F328B"/>
    <w:rsid w:val="003F5747"/>
    <w:rsid w:val="00402484"/>
    <w:rsid w:val="00407706"/>
    <w:rsid w:val="00410573"/>
    <w:rsid w:val="00410F0B"/>
    <w:rsid w:val="00412E14"/>
    <w:rsid w:val="0042008E"/>
    <w:rsid w:val="0042332F"/>
    <w:rsid w:val="004236C6"/>
    <w:rsid w:val="004258AB"/>
    <w:rsid w:val="0043185A"/>
    <w:rsid w:val="00441AD3"/>
    <w:rsid w:val="004432B8"/>
    <w:rsid w:val="00450F48"/>
    <w:rsid w:val="0045644B"/>
    <w:rsid w:val="00457905"/>
    <w:rsid w:val="00460576"/>
    <w:rsid w:val="0046139D"/>
    <w:rsid w:val="00462310"/>
    <w:rsid w:val="004717AA"/>
    <w:rsid w:val="00480365"/>
    <w:rsid w:val="004842C0"/>
    <w:rsid w:val="00486E23"/>
    <w:rsid w:val="00496A8C"/>
    <w:rsid w:val="00497CAC"/>
    <w:rsid w:val="004A43C5"/>
    <w:rsid w:val="004B1A74"/>
    <w:rsid w:val="004C0D3F"/>
    <w:rsid w:val="004C2EC6"/>
    <w:rsid w:val="004C3DD4"/>
    <w:rsid w:val="004C771E"/>
    <w:rsid w:val="004D2FCB"/>
    <w:rsid w:val="004D6F43"/>
    <w:rsid w:val="004E2D86"/>
    <w:rsid w:val="004F0576"/>
    <w:rsid w:val="004F2597"/>
    <w:rsid w:val="004F34D3"/>
    <w:rsid w:val="0050123A"/>
    <w:rsid w:val="00504C48"/>
    <w:rsid w:val="00512262"/>
    <w:rsid w:val="005176E3"/>
    <w:rsid w:val="00520C9B"/>
    <w:rsid w:val="00522C49"/>
    <w:rsid w:val="0052466E"/>
    <w:rsid w:val="005256AA"/>
    <w:rsid w:val="005277AF"/>
    <w:rsid w:val="005277B9"/>
    <w:rsid w:val="00535AB6"/>
    <w:rsid w:val="005379BA"/>
    <w:rsid w:val="005427EC"/>
    <w:rsid w:val="00542DAE"/>
    <w:rsid w:val="00544C3E"/>
    <w:rsid w:val="00552844"/>
    <w:rsid w:val="00554F36"/>
    <w:rsid w:val="005553AA"/>
    <w:rsid w:val="00567218"/>
    <w:rsid w:val="005711C7"/>
    <w:rsid w:val="00574335"/>
    <w:rsid w:val="00576366"/>
    <w:rsid w:val="00587954"/>
    <w:rsid w:val="00592832"/>
    <w:rsid w:val="005A1111"/>
    <w:rsid w:val="005A397E"/>
    <w:rsid w:val="005B07DE"/>
    <w:rsid w:val="005B1092"/>
    <w:rsid w:val="005B7762"/>
    <w:rsid w:val="005C0203"/>
    <w:rsid w:val="005C382F"/>
    <w:rsid w:val="005C4882"/>
    <w:rsid w:val="005D1EC2"/>
    <w:rsid w:val="005D2822"/>
    <w:rsid w:val="005D2838"/>
    <w:rsid w:val="005D55B4"/>
    <w:rsid w:val="005D643A"/>
    <w:rsid w:val="005E0548"/>
    <w:rsid w:val="005E147C"/>
    <w:rsid w:val="005F0772"/>
    <w:rsid w:val="005F2F50"/>
    <w:rsid w:val="0060571F"/>
    <w:rsid w:val="006058EC"/>
    <w:rsid w:val="006141DA"/>
    <w:rsid w:val="00616E04"/>
    <w:rsid w:val="0062734C"/>
    <w:rsid w:val="00632B6B"/>
    <w:rsid w:val="006337F8"/>
    <w:rsid w:val="00635B50"/>
    <w:rsid w:val="00640BF6"/>
    <w:rsid w:val="00643A38"/>
    <w:rsid w:val="006445FA"/>
    <w:rsid w:val="00644853"/>
    <w:rsid w:val="00651D96"/>
    <w:rsid w:val="00653D9F"/>
    <w:rsid w:val="00654EBD"/>
    <w:rsid w:val="00660D02"/>
    <w:rsid w:val="00661329"/>
    <w:rsid w:val="00665A42"/>
    <w:rsid w:val="00674CC2"/>
    <w:rsid w:val="00680C17"/>
    <w:rsid w:val="00686083"/>
    <w:rsid w:val="006958B2"/>
    <w:rsid w:val="006976A1"/>
    <w:rsid w:val="006A1FC1"/>
    <w:rsid w:val="006A2EC8"/>
    <w:rsid w:val="006A6866"/>
    <w:rsid w:val="006B279C"/>
    <w:rsid w:val="006C257C"/>
    <w:rsid w:val="006D1BC2"/>
    <w:rsid w:val="006D3547"/>
    <w:rsid w:val="006E2571"/>
    <w:rsid w:val="006E7B55"/>
    <w:rsid w:val="006F0BBC"/>
    <w:rsid w:val="006F248F"/>
    <w:rsid w:val="006F4A7B"/>
    <w:rsid w:val="006F7BBE"/>
    <w:rsid w:val="00712069"/>
    <w:rsid w:val="00712DD4"/>
    <w:rsid w:val="007155E4"/>
    <w:rsid w:val="00715992"/>
    <w:rsid w:val="00715E0B"/>
    <w:rsid w:val="00720AEA"/>
    <w:rsid w:val="00720BE3"/>
    <w:rsid w:val="007226EF"/>
    <w:rsid w:val="007239B0"/>
    <w:rsid w:val="0072526C"/>
    <w:rsid w:val="0072657D"/>
    <w:rsid w:val="0073023C"/>
    <w:rsid w:val="007305AA"/>
    <w:rsid w:val="0073207C"/>
    <w:rsid w:val="007331D3"/>
    <w:rsid w:val="00734B30"/>
    <w:rsid w:val="007428E5"/>
    <w:rsid w:val="00743241"/>
    <w:rsid w:val="0074482D"/>
    <w:rsid w:val="0074605B"/>
    <w:rsid w:val="007465D7"/>
    <w:rsid w:val="00746615"/>
    <w:rsid w:val="00746FEA"/>
    <w:rsid w:val="00761135"/>
    <w:rsid w:val="0076328E"/>
    <w:rsid w:val="007713A4"/>
    <w:rsid w:val="0077659D"/>
    <w:rsid w:val="007971C2"/>
    <w:rsid w:val="007A1CF8"/>
    <w:rsid w:val="007A3362"/>
    <w:rsid w:val="007A5BB7"/>
    <w:rsid w:val="007A63CF"/>
    <w:rsid w:val="007B1FEE"/>
    <w:rsid w:val="007B5F1D"/>
    <w:rsid w:val="007C2D4A"/>
    <w:rsid w:val="007C3157"/>
    <w:rsid w:val="007D2BDB"/>
    <w:rsid w:val="007D32FC"/>
    <w:rsid w:val="007D5E70"/>
    <w:rsid w:val="007D6028"/>
    <w:rsid w:val="007E224D"/>
    <w:rsid w:val="007E361B"/>
    <w:rsid w:val="007F6270"/>
    <w:rsid w:val="00804536"/>
    <w:rsid w:val="00804F04"/>
    <w:rsid w:val="008062BE"/>
    <w:rsid w:val="008074E4"/>
    <w:rsid w:val="0081576B"/>
    <w:rsid w:val="00820451"/>
    <w:rsid w:val="0082759F"/>
    <w:rsid w:val="00833EFA"/>
    <w:rsid w:val="008406E6"/>
    <w:rsid w:val="00843CD6"/>
    <w:rsid w:val="00844439"/>
    <w:rsid w:val="0084789A"/>
    <w:rsid w:val="00866F2E"/>
    <w:rsid w:val="00870ACB"/>
    <w:rsid w:val="008748BE"/>
    <w:rsid w:val="00880B38"/>
    <w:rsid w:val="008927AB"/>
    <w:rsid w:val="00892CD2"/>
    <w:rsid w:val="008A156D"/>
    <w:rsid w:val="008B6417"/>
    <w:rsid w:val="008B7DD4"/>
    <w:rsid w:val="008C200D"/>
    <w:rsid w:val="008C67D3"/>
    <w:rsid w:val="008D3230"/>
    <w:rsid w:val="008D4856"/>
    <w:rsid w:val="008D757E"/>
    <w:rsid w:val="008E5289"/>
    <w:rsid w:val="008E6E64"/>
    <w:rsid w:val="008F0C6F"/>
    <w:rsid w:val="008F2F7B"/>
    <w:rsid w:val="008F5B9A"/>
    <w:rsid w:val="008F7E7A"/>
    <w:rsid w:val="0090025A"/>
    <w:rsid w:val="00906583"/>
    <w:rsid w:val="00913ABC"/>
    <w:rsid w:val="0091464C"/>
    <w:rsid w:val="009208DC"/>
    <w:rsid w:val="00923F39"/>
    <w:rsid w:val="009355A4"/>
    <w:rsid w:val="00951294"/>
    <w:rsid w:val="00951A83"/>
    <w:rsid w:val="00951C5D"/>
    <w:rsid w:val="009555D3"/>
    <w:rsid w:val="009606DA"/>
    <w:rsid w:val="00965C63"/>
    <w:rsid w:val="00977EA2"/>
    <w:rsid w:val="00983173"/>
    <w:rsid w:val="00986274"/>
    <w:rsid w:val="00995748"/>
    <w:rsid w:val="009969E5"/>
    <w:rsid w:val="009A03BF"/>
    <w:rsid w:val="009A7D4A"/>
    <w:rsid w:val="009B0386"/>
    <w:rsid w:val="009B7823"/>
    <w:rsid w:val="009C0DCC"/>
    <w:rsid w:val="009D03A3"/>
    <w:rsid w:val="009D4DFD"/>
    <w:rsid w:val="009D712B"/>
    <w:rsid w:val="009F5AB7"/>
    <w:rsid w:val="00A06682"/>
    <w:rsid w:val="00A10723"/>
    <w:rsid w:val="00A13A43"/>
    <w:rsid w:val="00A1544C"/>
    <w:rsid w:val="00A24142"/>
    <w:rsid w:val="00A2473B"/>
    <w:rsid w:val="00A305E8"/>
    <w:rsid w:val="00A40BDE"/>
    <w:rsid w:val="00A40DDC"/>
    <w:rsid w:val="00A45FDD"/>
    <w:rsid w:val="00A46BC1"/>
    <w:rsid w:val="00A71E32"/>
    <w:rsid w:val="00A72498"/>
    <w:rsid w:val="00A80E4F"/>
    <w:rsid w:val="00A8227F"/>
    <w:rsid w:val="00A82359"/>
    <w:rsid w:val="00A83BA4"/>
    <w:rsid w:val="00A84487"/>
    <w:rsid w:val="00A914CC"/>
    <w:rsid w:val="00A9339D"/>
    <w:rsid w:val="00A960A6"/>
    <w:rsid w:val="00A97A02"/>
    <w:rsid w:val="00AA211E"/>
    <w:rsid w:val="00AA34DC"/>
    <w:rsid w:val="00AA41DE"/>
    <w:rsid w:val="00AA65A9"/>
    <w:rsid w:val="00AB06BF"/>
    <w:rsid w:val="00AB20BA"/>
    <w:rsid w:val="00AB374A"/>
    <w:rsid w:val="00AB61FC"/>
    <w:rsid w:val="00AC0DC7"/>
    <w:rsid w:val="00AC3DD2"/>
    <w:rsid w:val="00AD113B"/>
    <w:rsid w:val="00AD24BD"/>
    <w:rsid w:val="00AD33A5"/>
    <w:rsid w:val="00AD4EF0"/>
    <w:rsid w:val="00AD579E"/>
    <w:rsid w:val="00AD6666"/>
    <w:rsid w:val="00AD7E5E"/>
    <w:rsid w:val="00AE1BFA"/>
    <w:rsid w:val="00AE3811"/>
    <w:rsid w:val="00AE4367"/>
    <w:rsid w:val="00AF662D"/>
    <w:rsid w:val="00B13C51"/>
    <w:rsid w:val="00B15D01"/>
    <w:rsid w:val="00B17E97"/>
    <w:rsid w:val="00B31CE0"/>
    <w:rsid w:val="00B3569F"/>
    <w:rsid w:val="00B46998"/>
    <w:rsid w:val="00B46CF9"/>
    <w:rsid w:val="00B47F73"/>
    <w:rsid w:val="00B607A2"/>
    <w:rsid w:val="00B611D1"/>
    <w:rsid w:val="00B62356"/>
    <w:rsid w:val="00B628B6"/>
    <w:rsid w:val="00B64116"/>
    <w:rsid w:val="00B67713"/>
    <w:rsid w:val="00B72685"/>
    <w:rsid w:val="00B74864"/>
    <w:rsid w:val="00B77B27"/>
    <w:rsid w:val="00B868A0"/>
    <w:rsid w:val="00B9027E"/>
    <w:rsid w:val="00B902AA"/>
    <w:rsid w:val="00B908D5"/>
    <w:rsid w:val="00B92183"/>
    <w:rsid w:val="00B94DA8"/>
    <w:rsid w:val="00BA1F24"/>
    <w:rsid w:val="00BA5B29"/>
    <w:rsid w:val="00BB0549"/>
    <w:rsid w:val="00BC37CE"/>
    <w:rsid w:val="00BC64B3"/>
    <w:rsid w:val="00BD55FB"/>
    <w:rsid w:val="00BE2182"/>
    <w:rsid w:val="00BE7BDF"/>
    <w:rsid w:val="00BF09C9"/>
    <w:rsid w:val="00BF2A64"/>
    <w:rsid w:val="00BF3A32"/>
    <w:rsid w:val="00BF430E"/>
    <w:rsid w:val="00BF46F2"/>
    <w:rsid w:val="00BF76E8"/>
    <w:rsid w:val="00C010FB"/>
    <w:rsid w:val="00C018F5"/>
    <w:rsid w:val="00C13C5A"/>
    <w:rsid w:val="00C168CF"/>
    <w:rsid w:val="00C227F5"/>
    <w:rsid w:val="00C27390"/>
    <w:rsid w:val="00C30896"/>
    <w:rsid w:val="00C349B5"/>
    <w:rsid w:val="00C3636A"/>
    <w:rsid w:val="00C44282"/>
    <w:rsid w:val="00C529A9"/>
    <w:rsid w:val="00C53F10"/>
    <w:rsid w:val="00C56BBF"/>
    <w:rsid w:val="00C57DD7"/>
    <w:rsid w:val="00C61D58"/>
    <w:rsid w:val="00C62804"/>
    <w:rsid w:val="00C62B04"/>
    <w:rsid w:val="00C657BA"/>
    <w:rsid w:val="00C666BC"/>
    <w:rsid w:val="00C70927"/>
    <w:rsid w:val="00C71C26"/>
    <w:rsid w:val="00C75F21"/>
    <w:rsid w:val="00C845DF"/>
    <w:rsid w:val="00C84BAA"/>
    <w:rsid w:val="00C87206"/>
    <w:rsid w:val="00C93B69"/>
    <w:rsid w:val="00C97407"/>
    <w:rsid w:val="00CA0A00"/>
    <w:rsid w:val="00CB0404"/>
    <w:rsid w:val="00CB2F49"/>
    <w:rsid w:val="00CB478F"/>
    <w:rsid w:val="00CB5236"/>
    <w:rsid w:val="00CC7BA7"/>
    <w:rsid w:val="00CD5D29"/>
    <w:rsid w:val="00CD752E"/>
    <w:rsid w:val="00CE14A1"/>
    <w:rsid w:val="00CE2284"/>
    <w:rsid w:val="00CE27D7"/>
    <w:rsid w:val="00CE538E"/>
    <w:rsid w:val="00CE7F9C"/>
    <w:rsid w:val="00CF06DB"/>
    <w:rsid w:val="00D03F3E"/>
    <w:rsid w:val="00D12DEE"/>
    <w:rsid w:val="00D151F3"/>
    <w:rsid w:val="00D20B56"/>
    <w:rsid w:val="00D2268F"/>
    <w:rsid w:val="00D2407C"/>
    <w:rsid w:val="00D243DF"/>
    <w:rsid w:val="00D254EA"/>
    <w:rsid w:val="00D32D65"/>
    <w:rsid w:val="00D357BE"/>
    <w:rsid w:val="00D400F2"/>
    <w:rsid w:val="00D40167"/>
    <w:rsid w:val="00D427F8"/>
    <w:rsid w:val="00D42847"/>
    <w:rsid w:val="00D44506"/>
    <w:rsid w:val="00D47FCD"/>
    <w:rsid w:val="00D5118F"/>
    <w:rsid w:val="00D528CF"/>
    <w:rsid w:val="00D544B6"/>
    <w:rsid w:val="00D549E9"/>
    <w:rsid w:val="00D57C92"/>
    <w:rsid w:val="00D6370C"/>
    <w:rsid w:val="00D63F43"/>
    <w:rsid w:val="00D66A29"/>
    <w:rsid w:val="00D67D5E"/>
    <w:rsid w:val="00D73AEB"/>
    <w:rsid w:val="00D760D7"/>
    <w:rsid w:val="00D76345"/>
    <w:rsid w:val="00D763AE"/>
    <w:rsid w:val="00D801DC"/>
    <w:rsid w:val="00D8103C"/>
    <w:rsid w:val="00D81EFB"/>
    <w:rsid w:val="00D9063A"/>
    <w:rsid w:val="00D93BD3"/>
    <w:rsid w:val="00D958DB"/>
    <w:rsid w:val="00D97D81"/>
    <w:rsid w:val="00DA08FE"/>
    <w:rsid w:val="00DA1AE5"/>
    <w:rsid w:val="00DA2212"/>
    <w:rsid w:val="00DA5155"/>
    <w:rsid w:val="00DA6F2C"/>
    <w:rsid w:val="00DA7ADD"/>
    <w:rsid w:val="00DA7D77"/>
    <w:rsid w:val="00DA7F33"/>
    <w:rsid w:val="00DB2558"/>
    <w:rsid w:val="00DB3F00"/>
    <w:rsid w:val="00DB7E34"/>
    <w:rsid w:val="00DC4CCD"/>
    <w:rsid w:val="00DC562E"/>
    <w:rsid w:val="00DC68D9"/>
    <w:rsid w:val="00DD2416"/>
    <w:rsid w:val="00DE6559"/>
    <w:rsid w:val="00DF40D1"/>
    <w:rsid w:val="00E00ED0"/>
    <w:rsid w:val="00E0282F"/>
    <w:rsid w:val="00E03979"/>
    <w:rsid w:val="00E070C2"/>
    <w:rsid w:val="00E20C7D"/>
    <w:rsid w:val="00E2315A"/>
    <w:rsid w:val="00E246FA"/>
    <w:rsid w:val="00E2582E"/>
    <w:rsid w:val="00E25B41"/>
    <w:rsid w:val="00E32533"/>
    <w:rsid w:val="00E43E90"/>
    <w:rsid w:val="00E51D9C"/>
    <w:rsid w:val="00E56A36"/>
    <w:rsid w:val="00E61050"/>
    <w:rsid w:val="00E64FBC"/>
    <w:rsid w:val="00E6790F"/>
    <w:rsid w:val="00E70EF5"/>
    <w:rsid w:val="00E72A72"/>
    <w:rsid w:val="00E8114F"/>
    <w:rsid w:val="00E82266"/>
    <w:rsid w:val="00E84231"/>
    <w:rsid w:val="00E86D93"/>
    <w:rsid w:val="00E91DD5"/>
    <w:rsid w:val="00E92ED9"/>
    <w:rsid w:val="00EA033D"/>
    <w:rsid w:val="00EA077E"/>
    <w:rsid w:val="00EA1DB8"/>
    <w:rsid w:val="00EA1ED0"/>
    <w:rsid w:val="00EA5E83"/>
    <w:rsid w:val="00EA66A3"/>
    <w:rsid w:val="00EB0173"/>
    <w:rsid w:val="00EB0A1D"/>
    <w:rsid w:val="00EC186E"/>
    <w:rsid w:val="00EC532B"/>
    <w:rsid w:val="00ED0EBB"/>
    <w:rsid w:val="00ED1E88"/>
    <w:rsid w:val="00ED33F4"/>
    <w:rsid w:val="00ED409A"/>
    <w:rsid w:val="00EE0B84"/>
    <w:rsid w:val="00EE3B31"/>
    <w:rsid w:val="00EF14E6"/>
    <w:rsid w:val="00F00720"/>
    <w:rsid w:val="00F0642E"/>
    <w:rsid w:val="00F07347"/>
    <w:rsid w:val="00F1165D"/>
    <w:rsid w:val="00F1454E"/>
    <w:rsid w:val="00F15131"/>
    <w:rsid w:val="00F16568"/>
    <w:rsid w:val="00F16D3D"/>
    <w:rsid w:val="00F174F7"/>
    <w:rsid w:val="00F20B88"/>
    <w:rsid w:val="00F228FB"/>
    <w:rsid w:val="00F30F90"/>
    <w:rsid w:val="00F31C6F"/>
    <w:rsid w:val="00F33D4E"/>
    <w:rsid w:val="00F34AC7"/>
    <w:rsid w:val="00F44BBF"/>
    <w:rsid w:val="00F51C6F"/>
    <w:rsid w:val="00F538B9"/>
    <w:rsid w:val="00F53E9E"/>
    <w:rsid w:val="00F54649"/>
    <w:rsid w:val="00F700CD"/>
    <w:rsid w:val="00F712B6"/>
    <w:rsid w:val="00F7531B"/>
    <w:rsid w:val="00F76788"/>
    <w:rsid w:val="00F778AD"/>
    <w:rsid w:val="00F80491"/>
    <w:rsid w:val="00F80859"/>
    <w:rsid w:val="00F815C8"/>
    <w:rsid w:val="00F946AE"/>
    <w:rsid w:val="00F96B6B"/>
    <w:rsid w:val="00FA38FD"/>
    <w:rsid w:val="00FA3F64"/>
    <w:rsid w:val="00FA7D3B"/>
    <w:rsid w:val="00FB6550"/>
    <w:rsid w:val="00FB7C3C"/>
    <w:rsid w:val="00FC32FD"/>
    <w:rsid w:val="00FD0E36"/>
    <w:rsid w:val="00FE775A"/>
    <w:rsid w:val="00FE7866"/>
    <w:rsid w:val="00FF068B"/>
    <w:rsid w:val="00FF10F2"/>
    <w:rsid w:val="00FF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F3F1F-B855-46B5-8681-FAA9C47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9C"/>
  </w:style>
  <w:style w:type="paragraph" w:styleId="1">
    <w:name w:val="heading 1"/>
    <w:basedOn w:val="a"/>
    <w:next w:val="a"/>
    <w:link w:val="10"/>
    <w:uiPriority w:val="99"/>
    <w:qFormat/>
    <w:rsid w:val="006445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221DB"/>
  </w:style>
  <w:style w:type="paragraph" w:customStyle="1" w:styleId="s3">
    <w:name w:val="s_3"/>
    <w:basedOn w:val="a"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221DB"/>
    <w:rPr>
      <w:i/>
      <w:iCs/>
    </w:rPr>
  </w:style>
  <w:style w:type="paragraph" w:customStyle="1" w:styleId="s1">
    <w:name w:val="s_1"/>
    <w:basedOn w:val="a"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1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1DB"/>
    <w:rPr>
      <w:color w:val="800080"/>
      <w:u w:val="single"/>
    </w:rPr>
  </w:style>
  <w:style w:type="character" w:customStyle="1" w:styleId="entry">
    <w:name w:val="entry"/>
    <w:basedOn w:val="a0"/>
    <w:rsid w:val="003221DB"/>
  </w:style>
  <w:style w:type="paragraph" w:customStyle="1" w:styleId="s16">
    <w:name w:val="s_16"/>
    <w:basedOn w:val="a"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1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445F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6445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644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445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3939"/>
    <w:pPr>
      <w:ind w:left="720"/>
      <w:contextualSpacing/>
    </w:pPr>
  </w:style>
  <w:style w:type="paragraph" w:customStyle="1" w:styleId="font5">
    <w:name w:val="font5"/>
    <w:basedOn w:val="a"/>
    <w:rsid w:val="001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1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367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7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7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722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7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722"/>
    <w:pP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7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72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722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722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72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67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72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7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72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72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72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72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72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6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6BC"/>
  </w:style>
  <w:style w:type="paragraph" w:styleId="ae">
    <w:name w:val="footer"/>
    <w:basedOn w:val="a"/>
    <w:link w:val="af"/>
    <w:uiPriority w:val="99"/>
    <w:unhideWhenUsed/>
    <w:rsid w:val="00C6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6BC"/>
  </w:style>
  <w:style w:type="paragraph" w:styleId="af0">
    <w:name w:val="Body Text"/>
    <w:basedOn w:val="a"/>
    <w:link w:val="af1"/>
    <w:rsid w:val="00D801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D80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Гипертекстовая ссылка"/>
    <w:basedOn w:val="a0"/>
    <w:uiPriority w:val="99"/>
    <w:rsid w:val="00D801DC"/>
    <w:rPr>
      <w:color w:val="106BBE"/>
    </w:rPr>
  </w:style>
  <w:style w:type="paragraph" w:customStyle="1" w:styleId="ConsPlusTitle">
    <w:name w:val="ConsPlusTitle"/>
    <w:rsid w:val="00D8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0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ditor">
    <w:name w:val="editor"/>
    <w:basedOn w:val="a0"/>
    <w:rsid w:val="00D801DC"/>
  </w:style>
  <w:style w:type="paragraph" w:styleId="3">
    <w:name w:val="Body Text Indent 3"/>
    <w:basedOn w:val="a"/>
    <w:link w:val="30"/>
    <w:uiPriority w:val="99"/>
    <w:semiHidden/>
    <w:unhideWhenUsed/>
    <w:rsid w:val="00D801DC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01DC"/>
    <w:rPr>
      <w:rFonts w:eastAsiaTheme="minorEastAsia"/>
      <w:sz w:val="16"/>
      <w:szCs w:val="16"/>
      <w:lang w:eastAsia="ru-RU"/>
    </w:rPr>
  </w:style>
  <w:style w:type="paragraph" w:customStyle="1" w:styleId="af3">
    <w:name w:val="Дочерний элемент списка"/>
    <w:basedOn w:val="a"/>
    <w:next w:val="a"/>
    <w:uiPriority w:val="99"/>
    <w:rsid w:val="00D80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801DC"/>
    <w:pPr>
      <w:spacing w:after="120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801DC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80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80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D80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80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80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72526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2526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252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DD7E-BD53-4D6D-BE2F-D22996E7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8571</TotalTime>
  <Pages>23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Мартемьянова Ирина Владимировна</dc:creator>
  <cp:keywords/>
  <dc:description/>
  <cp:lastModifiedBy>Дойничко Станислав</cp:lastModifiedBy>
  <cp:revision>717</cp:revision>
  <cp:lastPrinted>2024-08-08T04:04:00Z</cp:lastPrinted>
  <dcterms:created xsi:type="dcterms:W3CDTF">2022-11-07T03:40:00Z</dcterms:created>
  <dcterms:modified xsi:type="dcterms:W3CDTF">2024-09-18T22:04:00Z</dcterms:modified>
</cp:coreProperties>
</file>