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ED4D8" w14:textId="77777777" w:rsidR="00802914" w:rsidRPr="00302543" w:rsidRDefault="00802914" w:rsidP="003025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1E818F1" w14:textId="497A0E73" w:rsidR="00802914" w:rsidRPr="00302543" w:rsidRDefault="00802914" w:rsidP="003025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>к отчету о результатах мониторинга качества финансового менеджмента муниципального образования «Тенькинский городской округ»</w:t>
      </w:r>
      <w:r w:rsidR="00346111"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области.</w:t>
      </w:r>
    </w:p>
    <w:p w14:paraId="654275CE" w14:textId="03511AE0" w:rsidR="00802914" w:rsidRPr="00D9315C" w:rsidRDefault="003B2322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Управлением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финансов Тенькинского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округа Магаданской области в соответствии с приказом от 22.10.2021 года № 28 «Об утверждении Порядка проведения комитетом финансов  администрации Тенькинского городского округа Магаданской области мониторинга качества финансового менеджмента» проведен мониторинг соблюдения главными администраторами средств бюджета муниципального образования «Тенькинский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802914" w:rsidRPr="00D9315C">
        <w:rPr>
          <w:rFonts w:ascii="Times New Roman" w:hAnsi="Times New Roman" w:cs="Times New Roman"/>
          <w:sz w:val="28"/>
          <w:szCs w:val="28"/>
        </w:rPr>
        <w:t>,  требований бюджетного законодательства Российской Федерации и оценка качества управления бюджетным процессом (далее - мониторинг) по итогам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1AE3DDF" w14:textId="77777777" w:rsidR="00802914" w:rsidRPr="00D9315C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Оценка производилась по следующим аспектам управления муниципальными финансами муниципального образования:</w:t>
      </w:r>
    </w:p>
    <w:p w14:paraId="54886C47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качество планирования местного бюджета;</w:t>
      </w:r>
    </w:p>
    <w:p w14:paraId="10AEB896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качество управления доходами и расходами;</w:t>
      </w:r>
    </w:p>
    <w:p w14:paraId="19EC0F56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качество управления обязательствами;</w:t>
      </w:r>
    </w:p>
    <w:p w14:paraId="10151C9A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качество ведения учета и составления бюджетной отчетности;</w:t>
      </w:r>
    </w:p>
    <w:p w14:paraId="14F708EE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качество организации и осуществления внутреннего финансового аудита и финансового менеджмента;</w:t>
      </w:r>
    </w:p>
    <w:p w14:paraId="641E42CA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финансово-экономическая деятельность подведомственных главному администратору учреждений;</w:t>
      </w:r>
    </w:p>
    <w:p w14:paraId="77F51F4A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качество управления активами;</w:t>
      </w:r>
    </w:p>
    <w:p w14:paraId="11BE46E8" w14:textId="7777777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 качество осуществления закупок товаров, работ и услуг для обеспечения муниципальных;</w:t>
      </w:r>
    </w:p>
    <w:p w14:paraId="4BB2F0D9" w14:textId="38D427CE" w:rsidR="00802914" w:rsidRPr="00D9315C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Исходными данными для проведения оценки приняты данные бюджетной отчетности,</w:t>
      </w:r>
      <w:r w:rsidR="00DF6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15C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="00DF62CB">
        <w:rPr>
          <w:rFonts w:ascii="Times New Roman" w:hAnsi="Times New Roman" w:cs="Times New Roman"/>
          <w:sz w:val="28"/>
          <w:szCs w:val="28"/>
        </w:rPr>
        <w:t xml:space="preserve"> </w:t>
      </w:r>
      <w:r w:rsidRPr="00D9315C">
        <w:rPr>
          <w:rFonts w:ascii="Times New Roman" w:hAnsi="Times New Roman" w:cs="Times New Roman"/>
          <w:sz w:val="28"/>
          <w:szCs w:val="28"/>
        </w:rPr>
        <w:t xml:space="preserve">предоставленная главными администраторами. Данные, имеющиеся в </w:t>
      </w:r>
      <w:r w:rsidR="003B2322">
        <w:rPr>
          <w:rFonts w:ascii="Times New Roman" w:hAnsi="Times New Roman" w:cs="Times New Roman"/>
          <w:sz w:val="28"/>
          <w:szCs w:val="28"/>
        </w:rPr>
        <w:t>управлении</w:t>
      </w:r>
      <w:r w:rsidRPr="00D9315C">
        <w:rPr>
          <w:rFonts w:ascii="Times New Roman" w:hAnsi="Times New Roman" w:cs="Times New Roman"/>
          <w:sz w:val="28"/>
          <w:szCs w:val="28"/>
        </w:rPr>
        <w:t xml:space="preserve"> финансов, а также </w:t>
      </w:r>
      <w:r w:rsidRPr="00D9315C">
        <w:rPr>
          <w:rFonts w:ascii="Times New Roman" w:hAnsi="Times New Roman" w:cs="Times New Roman"/>
          <w:sz w:val="28"/>
          <w:szCs w:val="28"/>
        </w:rPr>
        <w:lastRenderedPageBreak/>
        <w:t>общедоступные сведения, размещенные на официальных сайтах в информационно-телекоммуникационной сети «Интернет».</w:t>
      </w:r>
    </w:p>
    <w:p w14:paraId="242FDC6E" w14:textId="066FF2E6" w:rsidR="003472C1" w:rsidRPr="00D9315C" w:rsidRDefault="00802914" w:rsidP="00DF6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Обобщая результаты мониторинга необходимо отметить следующее</w:t>
      </w:r>
      <w:r w:rsidR="00DF62CB">
        <w:rPr>
          <w:rFonts w:ascii="Times New Roman" w:hAnsi="Times New Roman" w:cs="Times New Roman"/>
          <w:sz w:val="28"/>
          <w:szCs w:val="28"/>
        </w:rPr>
        <w:t>.</w:t>
      </w:r>
    </w:p>
    <w:p w14:paraId="143355CD" w14:textId="77777777" w:rsidR="00802914" w:rsidRPr="00302543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>По качеству планирования местного бюджета:</w:t>
      </w:r>
    </w:p>
    <w:p w14:paraId="106F460F" w14:textId="205BBF42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CD1C16">
        <w:rPr>
          <w:rFonts w:ascii="Times New Roman" w:hAnsi="Times New Roman" w:cs="Times New Roman"/>
          <w:sz w:val="28"/>
          <w:szCs w:val="28"/>
        </w:rPr>
        <w:t>(Р</w:t>
      </w:r>
      <w:proofErr w:type="gramStart"/>
      <w:r w:rsidR="00CD1C16">
        <w:rPr>
          <w:rFonts w:ascii="Times New Roman" w:hAnsi="Times New Roman" w:cs="Times New Roman"/>
          <w:sz w:val="28"/>
          <w:szCs w:val="28"/>
        </w:rPr>
        <w:t>1)</w:t>
      </w:r>
      <w:r w:rsidRPr="00D9315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9315C">
        <w:rPr>
          <w:rFonts w:ascii="Times New Roman" w:hAnsi="Times New Roman" w:cs="Times New Roman"/>
          <w:sz w:val="28"/>
          <w:szCs w:val="28"/>
        </w:rPr>
        <w:t>у всех главных администраторов отсутствуют бюджетные ассигнования не обеспеченные нормативными правовыми актами, договорами и соглашениями, устанавливающими соответствующие расходные обязательства Тенькинского городского округ;</w:t>
      </w:r>
    </w:p>
    <w:p w14:paraId="17DF63DA" w14:textId="755B26CD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CD1C16">
        <w:rPr>
          <w:rFonts w:ascii="Times New Roman" w:hAnsi="Times New Roman" w:cs="Times New Roman"/>
          <w:sz w:val="28"/>
          <w:szCs w:val="28"/>
        </w:rPr>
        <w:t>(Р</w:t>
      </w:r>
      <w:proofErr w:type="gramStart"/>
      <w:r w:rsidR="00CD1C16">
        <w:rPr>
          <w:rFonts w:ascii="Times New Roman" w:hAnsi="Times New Roman" w:cs="Times New Roman"/>
          <w:sz w:val="28"/>
          <w:szCs w:val="28"/>
        </w:rPr>
        <w:t>2</w:t>
      </w:r>
      <w:r w:rsidR="00CD1C16" w:rsidRPr="00CD1C16">
        <w:rPr>
          <w:rFonts w:ascii="Times New Roman" w:hAnsi="Times New Roman" w:cs="Times New Roman"/>
          <w:sz w:val="28"/>
          <w:szCs w:val="28"/>
        </w:rPr>
        <w:t>)</w:t>
      </w:r>
      <w:r w:rsidRPr="00D9315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9315C">
        <w:rPr>
          <w:rFonts w:ascii="Times New Roman" w:hAnsi="Times New Roman" w:cs="Times New Roman"/>
          <w:sz w:val="28"/>
          <w:szCs w:val="28"/>
        </w:rPr>
        <w:t>большое количество уведомлений об изменении кассового плана по расходам свидетельствует о низком качестве работы главного администратора при планировании расходов местного бюджета</w:t>
      </w:r>
      <w:r w:rsidR="00DF62CB">
        <w:rPr>
          <w:rFonts w:ascii="Times New Roman" w:hAnsi="Times New Roman" w:cs="Times New Roman"/>
          <w:sz w:val="28"/>
          <w:szCs w:val="28"/>
        </w:rPr>
        <w:t xml:space="preserve"> (д</w:t>
      </w:r>
      <w:r w:rsidRPr="00D9315C">
        <w:rPr>
          <w:rFonts w:ascii="Times New Roman" w:hAnsi="Times New Roman" w:cs="Times New Roman"/>
          <w:sz w:val="28"/>
          <w:szCs w:val="28"/>
        </w:rPr>
        <w:t>опустимо до 2 % от общего количества уведомлений об изменении</w:t>
      </w:r>
      <w:r w:rsidR="00DF62CB">
        <w:rPr>
          <w:rFonts w:ascii="Times New Roman" w:hAnsi="Times New Roman" w:cs="Times New Roman"/>
          <w:sz w:val="28"/>
          <w:szCs w:val="28"/>
        </w:rPr>
        <w:t>)</w:t>
      </w:r>
      <w:r w:rsidRPr="00D9315C">
        <w:rPr>
          <w:rFonts w:ascii="Times New Roman" w:hAnsi="Times New Roman" w:cs="Times New Roman"/>
          <w:sz w:val="28"/>
          <w:szCs w:val="28"/>
        </w:rPr>
        <w:t>, что не соблюдено ни одним из учреждений.</w:t>
      </w:r>
    </w:p>
    <w:p w14:paraId="700650B9" w14:textId="77777777" w:rsidR="00802914" w:rsidRPr="00302543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>По качеству исполнения доходной части местного бюджета:</w:t>
      </w:r>
    </w:p>
    <w:p w14:paraId="3D53C1B1" w14:textId="223F91B4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CD1C16">
        <w:rPr>
          <w:rFonts w:ascii="Times New Roman" w:hAnsi="Times New Roman" w:cs="Times New Roman"/>
          <w:sz w:val="28"/>
          <w:szCs w:val="28"/>
        </w:rPr>
        <w:t>(Р3</w:t>
      </w:r>
      <w:r w:rsidR="00CD1C16" w:rsidRPr="00CD1C16">
        <w:rPr>
          <w:rFonts w:ascii="Times New Roman" w:hAnsi="Times New Roman" w:cs="Times New Roman"/>
          <w:sz w:val="28"/>
          <w:szCs w:val="28"/>
        </w:rPr>
        <w:t>)</w:t>
      </w:r>
      <w:r w:rsidR="00CD1C16">
        <w:rPr>
          <w:rFonts w:ascii="Times New Roman" w:hAnsi="Times New Roman" w:cs="Times New Roman"/>
          <w:sz w:val="28"/>
          <w:szCs w:val="28"/>
        </w:rPr>
        <w:t xml:space="preserve"> </w:t>
      </w:r>
      <w:r w:rsidRPr="00D9315C">
        <w:rPr>
          <w:rFonts w:ascii="Times New Roman" w:hAnsi="Times New Roman" w:cs="Times New Roman"/>
          <w:sz w:val="28"/>
          <w:szCs w:val="28"/>
        </w:rPr>
        <w:t xml:space="preserve">показатель качества планирования главным администратором поступления доходов значительное превысил прогноз доходов местного бюджета у двух </w:t>
      </w:r>
      <w:r w:rsidR="00DF62CB">
        <w:rPr>
          <w:rFonts w:ascii="Times New Roman" w:hAnsi="Times New Roman" w:cs="Times New Roman"/>
          <w:sz w:val="28"/>
          <w:szCs w:val="28"/>
        </w:rPr>
        <w:t>главных администраторов доходов</w:t>
      </w:r>
      <w:r w:rsidRPr="00D9315C">
        <w:rPr>
          <w:rFonts w:ascii="Times New Roman" w:hAnsi="Times New Roman" w:cs="Times New Roman"/>
          <w:sz w:val="28"/>
          <w:szCs w:val="28"/>
        </w:rPr>
        <w:t xml:space="preserve"> (</w:t>
      </w:r>
      <w:r w:rsidR="003B2322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D9315C">
        <w:rPr>
          <w:rFonts w:ascii="Times New Roman" w:hAnsi="Times New Roman" w:cs="Times New Roman"/>
          <w:sz w:val="28"/>
          <w:szCs w:val="28"/>
        </w:rPr>
        <w:t xml:space="preserve">, </w:t>
      </w:r>
      <w:r w:rsidR="003B2322">
        <w:rPr>
          <w:rFonts w:ascii="Times New Roman" w:hAnsi="Times New Roman" w:cs="Times New Roman"/>
          <w:sz w:val="28"/>
          <w:szCs w:val="28"/>
        </w:rPr>
        <w:t>УИЗО</w:t>
      </w:r>
      <w:r w:rsidRPr="00D9315C">
        <w:rPr>
          <w:rFonts w:ascii="Times New Roman" w:hAnsi="Times New Roman" w:cs="Times New Roman"/>
          <w:sz w:val="28"/>
          <w:szCs w:val="28"/>
        </w:rPr>
        <w:t>), что расценивается негативно т.е. уточненный план по налоговым и неналоговым доходам не исполнен</w:t>
      </w:r>
      <w:r w:rsidR="00DF62CB">
        <w:rPr>
          <w:rFonts w:ascii="Times New Roman" w:hAnsi="Times New Roman" w:cs="Times New Roman"/>
          <w:sz w:val="28"/>
          <w:szCs w:val="28"/>
        </w:rPr>
        <w:t xml:space="preserve"> (д</w:t>
      </w:r>
      <w:r w:rsidRPr="00D9315C">
        <w:rPr>
          <w:rFonts w:ascii="Times New Roman" w:hAnsi="Times New Roman" w:cs="Times New Roman"/>
          <w:sz w:val="28"/>
          <w:szCs w:val="28"/>
        </w:rPr>
        <w:t>опустимо превышение не более 107% от плановых назначений</w:t>
      </w:r>
      <w:r w:rsidR="00DF62CB">
        <w:rPr>
          <w:rFonts w:ascii="Times New Roman" w:hAnsi="Times New Roman" w:cs="Times New Roman"/>
          <w:sz w:val="28"/>
          <w:szCs w:val="28"/>
        </w:rPr>
        <w:t>)</w:t>
      </w:r>
      <w:r w:rsidRPr="00D9315C">
        <w:rPr>
          <w:rFonts w:ascii="Times New Roman" w:hAnsi="Times New Roman" w:cs="Times New Roman"/>
          <w:sz w:val="28"/>
          <w:szCs w:val="28"/>
        </w:rPr>
        <w:t xml:space="preserve">. У </w:t>
      </w:r>
      <w:r w:rsidR="003B2322">
        <w:rPr>
          <w:rFonts w:ascii="Times New Roman" w:hAnsi="Times New Roman" w:cs="Times New Roman"/>
          <w:sz w:val="28"/>
          <w:szCs w:val="28"/>
        </w:rPr>
        <w:t>одного</w:t>
      </w:r>
      <w:r w:rsidRPr="00D9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B2322">
        <w:rPr>
          <w:rFonts w:ascii="Times New Roman" w:hAnsi="Times New Roman" w:cs="Times New Roman"/>
          <w:sz w:val="28"/>
          <w:szCs w:val="28"/>
        </w:rPr>
        <w:t>я</w:t>
      </w:r>
      <w:r w:rsidRPr="00D9315C">
        <w:rPr>
          <w:rFonts w:ascii="Times New Roman" w:hAnsi="Times New Roman" w:cs="Times New Roman"/>
          <w:sz w:val="28"/>
          <w:szCs w:val="28"/>
        </w:rPr>
        <w:t xml:space="preserve"> (</w:t>
      </w:r>
      <w:r w:rsidR="00DF62CB">
        <w:rPr>
          <w:rFonts w:ascii="Times New Roman" w:hAnsi="Times New Roman" w:cs="Times New Roman"/>
          <w:sz w:val="28"/>
          <w:szCs w:val="28"/>
        </w:rPr>
        <w:t>КСП</w:t>
      </w:r>
      <w:r w:rsidRPr="00D9315C">
        <w:rPr>
          <w:rFonts w:ascii="Times New Roman" w:hAnsi="Times New Roman" w:cs="Times New Roman"/>
          <w:sz w:val="28"/>
          <w:szCs w:val="28"/>
        </w:rPr>
        <w:t>) наделенн</w:t>
      </w:r>
      <w:r w:rsidR="003B2322">
        <w:rPr>
          <w:rFonts w:ascii="Times New Roman" w:hAnsi="Times New Roman" w:cs="Times New Roman"/>
          <w:sz w:val="28"/>
          <w:szCs w:val="28"/>
        </w:rPr>
        <w:t>ого</w:t>
      </w:r>
      <w:r w:rsidRPr="00D9315C">
        <w:rPr>
          <w:rFonts w:ascii="Times New Roman" w:hAnsi="Times New Roman" w:cs="Times New Roman"/>
          <w:sz w:val="28"/>
          <w:szCs w:val="28"/>
        </w:rPr>
        <w:t xml:space="preserve"> полномочиями по начислению платежей в бюджет не открыт соответствующи</w:t>
      </w:r>
      <w:r w:rsidR="003B2322">
        <w:rPr>
          <w:rFonts w:ascii="Times New Roman" w:hAnsi="Times New Roman" w:cs="Times New Roman"/>
          <w:sz w:val="28"/>
          <w:szCs w:val="28"/>
        </w:rPr>
        <w:t>й</w:t>
      </w:r>
      <w:r w:rsidRPr="00D9315C">
        <w:rPr>
          <w:rFonts w:ascii="Times New Roman" w:hAnsi="Times New Roman" w:cs="Times New Roman"/>
          <w:sz w:val="28"/>
          <w:szCs w:val="28"/>
        </w:rPr>
        <w:t xml:space="preserve"> лицев</w:t>
      </w:r>
      <w:r w:rsidR="003B2322">
        <w:rPr>
          <w:rFonts w:ascii="Times New Roman" w:hAnsi="Times New Roman" w:cs="Times New Roman"/>
          <w:sz w:val="28"/>
          <w:szCs w:val="28"/>
        </w:rPr>
        <w:t>ой</w:t>
      </w:r>
      <w:r w:rsidRPr="00D9315C">
        <w:rPr>
          <w:rFonts w:ascii="Times New Roman" w:hAnsi="Times New Roman" w:cs="Times New Roman"/>
          <w:sz w:val="28"/>
          <w:szCs w:val="28"/>
        </w:rPr>
        <w:t xml:space="preserve"> счет в управлении </w:t>
      </w:r>
      <w:r w:rsidR="00DF62CB">
        <w:rPr>
          <w:rFonts w:ascii="Times New Roman" w:hAnsi="Times New Roman" w:cs="Times New Roman"/>
          <w:sz w:val="28"/>
          <w:szCs w:val="28"/>
        </w:rPr>
        <w:t>Ф</w:t>
      </w:r>
      <w:r w:rsidRPr="00D9315C">
        <w:rPr>
          <w:rFonts w:ascii="Times New Roman" w:hAnsi="Times New Roman" w:cs="Times New Roman"/>
          <w:sz w:val="28"/>
          <w:szCs w:val="28"/>
        </w:rPr>
        <w:t>едерального казначейства</w:t>
      </w:r>
      <w:r w:rsidR="00DF62CB">
        <w:rPr>
          <w:rFonts w:ascii="Times New Roman" w:hAnsi="Times New Roman" w:cs="Times New Roman"/>
          <w:sz w:val="28"/>
          <w:szCs w:val="28"/>
        </w:rPr>
        <w:t>;</w:t>
      </w:r>
    </w:p>
    <w:p w14:paraId="513A8023" w14:textId="38563E1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CD1C16">
        <w:rPr>
          <w:rFonts w:ascii="Times New Roman" w:hAnsi="Times New Roman" w:cs="Times New Roman"/>
          <w:sz w:val="28"/>
          <w:szCs w:val="28"/>
        </w:rPr>
        <w:t>(Р4</w:t>
      </w:r>
      <w:proofErr w:type="gramStart"/>
      <w:r w:rsidR="00CD1C16" w:rsidRPr="00CD1C16">
        <w:rPr>
          <w:rFonts w:ascii="Times New Roman" w:hAnsi="Times New Roman" w:cs="Times New Roman"/>
          <w:sz w:val="28"/>
          <w:szCs w:val="28"/>
        </w:rPr>
        <w:t xml:space="preserve">) </w:t>
      </w:r>
      <w:r w:rsidRPr="00D9315C">
        <w:rPr>
          <w:rFonts w:ascii="Times New Roman" w:hAnsi="Times New Roman" w:cs="Times New Roman"/>
          <w:sz w:val="28"/>
          <w:szCs w:val="28"/>
        </w:rPr>
        <w:t xml:space="preserve"> показатель</w:t>
      </w:r>
      <w:proofErr w:type="gramEnd"/>
      <w:r w:rsidRPr="00D9315C">
        <w:rPr>
          <w:rFonts w:ascii="Times New Roman" w:hAnsi="Times New Roman" w:cs="Times New Roman"/>
          <w:sz w:val="28"/>
          <w:szCs w:val="28"/>
        </w:rPr>
        <w:t xml:space="preserve"> объема невыясненных поступлений, зачисленных в местный бюджет и не уточненных администратором доходов местного бюджета по состоянию на 31 декабря отчетного финансового года </w:t>
      </w:r>
      <w:r w:rsidR="003B2322">
        <w:rPr>
          <w:rFonts w:ascii="Times New Roman" w:hAnsi="Times New Roman" w:cs="Times New Roman"/>
          <w:sz w:val="28"/>
          <w:szCs w:val="28"/>
        </w:rPr>
        <w:t>на высоком уровне</w:t>
      </w:r>
      <w:r w:rsidRPr="00D9315C">
        <w:rPr>
          <w:rFonts w:ascii="Times New Roman" w:hAnsi="Times New Roman" w:cs="Times New Roman"/>
          <w:sz w:val="28"/>
          <w:szCs w:val="28"/>
        </w:rPr>
        <w:t xml:space="preserve">. Сумма </w:t>
      </w:r>
      <w:proofErr w:type="gramStart"/>
      <w:r w:rsidRPr="00D9315C">
        <w:rPr>
          <w:rFonts w:ascii="Times New Roman" w:hAnsi="Times New Roman" w:cs="Times New Roman"/>
          <w:sz w:val="28"/>
          <w:szCs w:val="28"/>
        </w:rPr>
        <w:t>невыясненных поступлений</w:t>
      </w:r>
      <w:proofErr w:type="gramEnd"/>
      <w:r w:rsidRPr="00D9315C">
        <w:rPr>
          <w:rFonts w:ascii="Times New Roman" w:hAnsi="Times New Roman" w:cs="Times New Roman"/>
          <w:sz w:val="28"/>
          <w:szCs w:val="28"/>
        </w:rPr>
        <w:t xml:space="preserve"> не уточненных на конец отчетного финансового года </w:t>
      </w:r>
      <w:r w:rsidR="005F4F87">
        <w:rPr>
          <w:rFonts w:ascii="Times New Roman" w:hAnsi="Times New Roman" w:cs="Times New Roman"/>
          <w:sz w:val="28"/>
          <w:szCs w:val="28"/>
        </w:rPr>
        <w:t>отсутствует</w:t>
      </w:r>
      <w:r w:rsidRPr="00D9315C">
        <w:rPr>
          <w:rFonts w:ascii="Times New Roman" w:hAnsi="Times New Roman" w:cs="Times New Roman"/>
          <w:sz w:val="28"/>
          <w:szCs w:val="28"/>
        </w:rPr>
        <w:t>;</w:t>
      </w:r>
    </w:p>
    <w:p w14:paraId="08C50EED" w14:textId="7D96B4FF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16">
        <w:rPr>
          <w:rFonts w:ascii="Times New Roman" w:hAnsi="Times New Roman" w:cs="Times New Roman"/>
          <w:sz w:val="28"/>
          <w:szCs w:val="28"/>
        </w:rPr>
        <w:t>-</w:t>
      </w:r>
      <w:r w:rsidR="00CD1C16">
        <w:rPr>
          <w:rFonts w:ascii="Times New Roman" w:hAnsi="Times New Roman" w:cs="Times New Roman"/>
          <w:sz w:val="28"/>
          <w:szCs w:val="28"/>
        </w:rPr>
        <w:t xml:space="preserve">(Р5) </w:t>
      </w:r>
      <w:r w:rsidRPr="00CD1C16">
        <w:rPr>
          <w:rFonts w:ascii="Times New Roman" w:hAnsi="Times New Roman" w:cs="Times New Roman"/>
          <w:sz w:val="28"/>
          <w:szCs w:val="28"/>
        </w:rPr>
        <w:t xml:space="preserve">показатель исполнение администраторами доходов бюджета обязанности по предоставлению в ГИС ГМП информации, необходимой для </w:t>
      </w:r>
      <w:r w:rsidRPr="00CD1C16">
        <w:rPr>
          <w:rFonts w:ascii="Times New Roman" w:hAnsi="Times New Roman" w:cs="Times New Roman"/>
          <w:sz w:val="28"/>
          <w:szCs w:val="28"/>
        </w:rPr>
        <w:lastRenderedPageBreak/>
        <w:t xml:space="preserve">уплаты платежей в бюджет </w:t>
      </w:r>
      <w:r w:rsidR="00CD1C16" w:rsidRPr="00CD1C16">
        <w:rPr>
          <w:rFonts w:ascii="Times New Roman" w:hAnsi="Times New Roman" w:cs="Times New Roman"/>
          <w:sz w:val="28"/>
          <w:szCs w:val="28"/>
        </w:rPr>
        <w:t>на высоком уровне</w:t>
      </w:r>
      <w:r w:rsidRPr="00CD1C16">
        <w:rPr>
          <w:rFonts w:ascii="Times New Roman" w:hAnsi="Times New Roman" w:cs="Times New Roman"/>
          <w:sz w:val="28"/>
          <w:szCs w:val="28"/>
        </w:rPr>
        <w:t>. КСП не откры</w:t>
      </w:r>
      <w:r w:rsidR="00A625AC" w:rsidRPr="00CD1C16">
        <w:rPr>
          <w:rFonts w:ascii="Times New Roman" w:hAnsi="Times New Roman" w:cs="Times New Roman"/>
          <w:sz w:val="28"/>
          <w:szCs w:val="28"/>
        </w:rPr>
        <w:t>т</w:t>
      </w:r>
      <w:r w:rsidRPr="00CD1C16">
        <w:rPr>
          <w:rFonts w:ascii="Times New Roman" w:hAnsi="Times New Roman" w:cs="Times New Roman"/>
          <w:sz w:val="28"/>
          <w:szCs w:val="28"/>
        </w:rPr>
        <w:t xml:space="preserve"> лицев</w:t>
      </w:r>
      <w:r w:rsidR="00A625AC" w:rsidRPr="00CD1C16">
        <w:rPr>
          <w:rFonts w:ascii="Times New Roman" w:hAnsi="Times New Roman" w:cs="Times New Roman"/>
          <w:sz w:val="28"/>
          <w:szCs w:val="28"/>
        </w:rPr>
        <w:t xml:space="preserve">ой </w:t>
      </w:r>
      <w:r w:rsidRPr="00CD1C16">
        <w:rPr>
          <w:rFonts w:ascii="Times New Roman" w:hAnsi="Times New Roman" w:cs="Times New Roman"/>
          <w:sz w:val="28"/>
          <w:szCs w:val="28"/>
        </w:rPr>
        <w:t>счет что привело к снижению оценки.</w:t>
      </w:r>
    </w:p>
    <w:p w14:paraId="76A5BE12" w14:textId="77777777" w:rsidR="00802914" w:rsidRPr="00302543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>По качеству исполнения расходной части местного бюджета:</w:t>
      </w:r>
    </w:p>
    <w:p w14:paraId="4F79C029" w14:textId="43DE7A42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CD1C16" w:rsidRPr="00CD1C16">
        <w:rPr>
          <w:rFonts w:ascii="Times New Roman" w:hAnsi="Times New Roman" w:cs="Times New Roman"/>
          <w:sz w:val="28"/>
          <w:szCs w:val="28"/>
        </w:rPr>
        <w:t>(Р</w:t>
      </w:r>
      <w:proofErr w:type="gramStart"/>
      <w:r w:rsidR="00CD1C16">
        <w:rPr>
          <w:rFonts w:ascii="Times New Roman" w:hAnsi="Times New Roman" w:cs="Times New Roman"/>
          <w:sz w:val="28"/>
          <w:szCs w:val="28"/>
        </w:rPr>
        <w:t>6</w:t>
      </w:r>
      <w:r w:rsidR="00CD1C16" w:rsidRPr="00CD1C16">
        <w:rPr>
          <w:rFonts w:ascii="Times New Roman" w:hAnsi="Times New Roman" w:cs="Times New Roman"/>
          <w:sz w:val="28"/>
          <w:szCs w:val="28"/>
        </w:rPr>
        <w:t>)</w:t>
      </w:r>
      <w:r w:rsidRPr="00D9315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9315C">
        <w:rPr>
          <w:rFonts w:ascii="Times New Roman" w:hAnsi="Times New Roman" w:cs="Times New Roman"/>
          <w:sz w:val="28"/>
          <w:szCs w:val="28"/>
        </w:rPr>
        <w:t>доля произведенных расходов главного администратора за счет средств местного бюджета (без учета межбюджетных трансфертов, имеющих целевое назначение) за 202</w:t>
      </w:r>
      <w:r w:rsidR="005F4F87">
        <w:rPr>
          <w:rFonts w:ascii="Times New Roman" w:hAnsi="Times New Roman" w:cs="Times New Roman"/>
          <w:sz w:val="28"/>
          <w:szCs w:val="28"/>
        </w:rPr>
        <w:t>2</w:t>
      </w:r>
      <w:r w:rsidRPr="00D9315C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5F4F87">
        <w:rPr>
          <w:rFonts w:ascii="Times New Roman" w:hAnsi="Times New Roman" w:cs="Times New Roman"/>
          <w:sz w:val="28"/>
          <w:szCs w:val="28"/>
        </w:rPr>
        <w:t xml:space="preserve">100 </w:t>
      </w:r>
      <w:r w:rsidRPr="00D9315C">
        <w:rPr>
          <w:rFonts w:ascii="Times New Roman" w:hAnsi="Times New Roman" w:cs="Times New Roman"/>
          <w:sz w:val="28"/>
          <w:szCs w:val="28"/>
        </w:rPr>
        <w:t>%</w:t>
      </w:r>
      <w:r w:rsidR="00CB16C0">
        <w:rPr>
          <w:rFonts w:ascii="Times New Roman" w:hAnsi="Times New Roman" w:cs="Times New Roman"/>
          <w:sz w:val="28"/>
          <w:szCs w:val="28"/>
        </w:rPr>
        <w:t>.</w:t>
      </w:r>
      <w:r w:rsidRPr="00D9315C">
        <w:rPr>
          <w:rFonts w:ascii="Times New Roman" w:hAnsi="Times New Roman" w:cs="Times New Roman"/>
          <w:sz w:val="28"/>
          <w:szCs w:val="28"/>
        </w:rPr>
        <w:t xml:space="preserve"> </w:t>
      </w:r>
      <w:r w:rsidR="00CB16C0">
        <w:rPr>
          <w:rFonts w:ascii="Times New Roman" w:hAnsi="Times New Roman" w:cs="Times New Roman"/>
          <w:sz w:val="28"/>
          <w:szCs w:val="28"/>
        </w:rPr>
        <w:t xml:space="preserve">Показатель рассчитан исходя из </w:t>
      </w:r>
      <w:r w:rsidR="00CB16C0" w:rsidRPr="00CB16C0">
        <w:rPr>
          <w:rFonts w:ascii="Times New Roman" w:hAnsi="Times New Roman" w:cs="Times New Roman"/>
          <w:sz w:val="28"/>
          <w:szCs w:val="28"/>
        </w:rPr>
        <w:t>объем</w:t>
      </w:r>
      <w:r w:rsidR="00CB16C0">
        <w:rPr>
          <w:rFonts w:ascii="Times New Roman" w:hAnsi="Times New Roman" w:cs="Times New Roman"/>
          <w:sz w:val="28"/>
          <w:szCs w:val="28"/>
        </w:rPr>
        <w:t>а</w:t>
      </w:r>
      <w:r w:rsidR="00CB16C0" w:rsidRPr="00CB16C0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CB16C0">
        <w:rPr>
          <w:rFonts w:ascii="Times New Roman" w:hAnsi="Times New Roman" w:cs="Times New Roman"/>
          <w:sz w:val="28"/>
          <w:szCs w:val="28"/>
        </w:rPr>
        <w:t xml:space="preserve">к </w:t>
      </w:r>
      <w:r w:rsidR="00CB16C0" w:rsidRPr="00CB16C0">
        <w:rPr>
          <w:rFonts w:ascii="Times New Roman" w:hAnsi="Times New Roman" w:cs="Times New Roman"/>
          <w:sz w:val="28"/>
          <w:szCs w:val="28"/>
        </w:rPr>
        <w:t>кассовы</w:t>
      </w:r>
      <w:r w:rsidR="00CB16C0">
        <w:rPr>
          <w:rFonts w:ascii="Times New Roman" w:hAnsi="Times New Roman" w:cs="Times New Roman"/>
          <w:sz w:val="28"/>
          <w:szCs w:val="28"/>
        </w:rPr>
        <w:t>м</w:t>
      </w:r>
      <w:r w:rsidR="00CB16C0" w:rsidRPr="00CB16C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CB16C0">
        <w:rPr>
          <w:rFonts w:ascii="Times New Roman" w:hAnsi="Times New Roman" w:cs="Times New Roman"/>
          <w:sz w:val="28"/>
          <w:szCs w:val="28"/>
        </w:rPr>
        <w:t>ам</w:t>
      </w:r>
      <w:r w:rsidR="00CB16C0" w:rsidRPr="00CB16C0">
        <w:rPr>
          <w:rFonts w:ascii="Times New Roman" w:hAnsi="Times New Roman" w:cs="Times New Roman"/>
          <w:sz w:val="28"/>
          <w:szCs w:val="28"/>
        </w:rPr>
        <w:t>;</w:t>
      </w:r>
    </w:p>
    <w:p w14:paraId="4ACD92F8" w14:textId="73407E78" w:rsidR="00802914" w:rsidRPr="00D9315C" w:rsidRDefault="00CB16C0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A9E">
        <w:rPr>
          <w:rFonts w:ascii="Times New Roman" w:hAnsi="Times New Roman" w:cs="Times New Roman"/>
          <w:sz w:val="28"/>
          <w:szCs w:val="28"/>
        </w:rPr>
        <w:t xml:space="preserve"> (Р7)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802914" w:rsidRPr="00D9315C">
        <w:rPr>
          <w:rFonts w:ascii="Times New Roman" w:hAnsi="Times New Roman" w:cs="Times New Roman"/>
          <w:sz w:val="28"/>
          <w:szCs w:val="28"/>
        </w:rPr>
        <w:t>значительный объем бюджетных ассигнований, перераспределен между подведомственными главному администратору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(управление культуры и управление образования, в администрации </w:t>
      </w:r>
      <w:r w:rsidRPr="00D9315C">
        <w:rPr>
          <w:rFonts w:ascii="Times New Roman" w:hAnsi="Times New Roman" w:cs="Times New Roman"/>
          <w:sz w:val="28"/>
          <w:szCs w:val="28"/>
        </w:rPr>
        <w:t>перераспределен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3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Pr="00D9315C">
        <w:rPr>
          <w:rFonts w:ascii="Times New Roman" w:hAnsi="Times New Roman" w:cs="Times New Roman"/>
          <w:sz w:val="28"/>
          <w:szCs w:val="28"/>
        </w:rPr>
        <w:t>главному администратору</w:t>
      </w:r>
      <w:r>
        <w:rPr>
          <w:rFonts w:ascii="Times New Roman" w:hAnsi="Times New Roman" w:cs="Times New Roman"/>
          <w:sz w:val="28"/>
          <w:szCs w:val="28"/>
        </w:rPr>
        <w:t xml:space="preserve">, что тоже является негативным фактором качества </w:t>
      </w:r>
      <w:r w:rsidR="005D6519">
        <w:rPr>
          <w:rFonts w:ascii="Times New Roman" w:hAnsi="Times New Roman" w:cs="Times New Roman"/>
          <w:sz w:val="28"/>
          <w:szCs w:val="28"/>
        </w:rPr>
        <w:t>планирования бюджета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1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Допустимо</w:t>
      </w:r>
      <w:r w:rsidRPr="00CB16C0">
        <w:rPr>
          <w:rFonts w:ascii="Times New Roman" w:hAnsi="Times New Roman" w:cs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6C0">
        <w:rPr>
          <w:rFonts w:ascii="Times New Roman" w:hAnsi="Times New Roman" w:cs="Times New Roman"/>
          <w:sz w:val="28"/>
          <w:szCs w:val="28"/>
        </w:rPr>
        <w:t xml:space="preserve"> в размере 0,5%</w:t>
      </w:r>
      <w:r w:rsidR="0036430D">
        <w:rPr>
          <w:rFonts w:ascii="Times New Roman" w:hAnsi="Times New Roman" w:cs="Times New Roman"/>
          <w:sz w:val="28"/>
          <w:szCs w:val="28"/>
        </w:rPr>
        <w:t xml:space="preserve"> </w:t>
      </w:r>
      <w:r w:rsidR="005D65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соблюдено не одним учреждением;</w:t>
      </w:r>
    </w:p>
    <w:p w14:paraId="46B50944" w14:textId="61E7CB31" w:rsidR="005D6519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CD1C16">
        <w:rPr>
          <w:rFonts w:ascii="Times New Roman" w:hAnsi="Times New Roman" w:cs="Times New Roman"/>
          <w:sz w:val="28"/>
          <w:szCs w:val="28"/>
        </w:rPr>
        <w:t>(Р8</w:t>
      </w:r>
      <w:r w:rsidR="00CD1C16" w:rsidRPr="00CD1C16">
        <w:rPr>
          <w:rFonts w:ascii="Times New Roman" w:hAnsi="Times New Roman" w:cs="Times New Roman"/>
          <w:sz w:val="28"/>
          <w:szCs w:val="28"/>
        </w:rPr>
        <w:t>)</w:t>
      </w:r>
      <w:r w:rsidRPr="00D9315C">
        <w:rPr>
          <w:rFonts w:ascii="Times New Roman" w:hAnsi="Times New Roman" w:cs="Times New Roman"/>
          <w:sz w:val="28"/>
          <w:szCs w:val="28"/>
        </w:rPr>
        <w:tab/>
      </w:r>
      <w:r w:rsidR="005F4F87">
        <w:rPr>
          <w:rFonts w:ascii="Times New Roman" w:hAnsi="Times New Roman" w:cs="Times New Roman"/>
          <w:sz w:val="28"/>
          <w:szCs w:val="28"/>
        </w:rPr>
        <w:t>и</w:t>
      </w:r>
      <w:r w:rsidR="004E4E72" w:rsidRPr="00D9315C">
        <w:rPr>
          <w:rFonts w:ascii="Times New Roman" w:hAnsi="Times New Roman" w:cs="Times New Roman"/>
          <w:sz w:val="28"/>
          <w:szCs w:val="28"/>
        </w:rPr>
        <w:t>сполнение принятых денежных обязательств</w:t>
      </w:r>
      <w:r w:rsidR="005F4F87">
        <w:rPr>
          <w:rFonts w:ascii="Times New Roman" w:hAnsi="Times New Roman" w:cs="Times New Roman"/>
          <w:sz w:val="28"/>
          <w:szCs w:val="28"/>
        </w:rPr>
        <w:t xml:space="preserve"> (</w:t>
      </w:r>
      <w:r w:rsidRPr="00D9315C">
        <w:rPr>
          <w:rFonts w:ascii="Times New Roman" w:hAnsi="Times New Roman" w:cs="Times New Roman"/>
          <w:sz w:val="28"/>
          <w:szCs w:val="28"/>
        </w:rPr>
        <w:t>исполнение обязательств перед поставщиками товаров, работ, услуг</w:t>
      </w:r>
      <w:r w:rsidR="005F4F87">
        <w:rPr>
          <w:rFonts w:ascii="Times New Roman" w:hAnsi="Times New Roman" w:cs="Times New Roman"/>
          <w:sz w:val="28"/>
          <w:szCs w:val="28"/>
        </w:rPr>
        <w:t>) значительно снизилось в сравнении с прошлым годом, что привело к образованию</w:t>
      </w:r>
      <w:r w:rsidRPr="00D9315C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на конец отчетного финансового года</w:t>
      </w:r>
      <w:r w:rsidR="0036430D">
        <w:rPr>
          <w:rFonts w:ascii="Times New Roman" w:hAnsi="Times New Roman" w:cs="Times New Roman"/>
          <w:sz w:val="28"/>
          <w:szCs w:val="28"/>
        </w:rPr>
        <w:t>. У 6 учреждений показатель</w:t>
      </w:r>
      <w:r w:rsidR="0036430D" w:rsidRPr="0036430D">
        <w:rPr>
          <w:rFonts w:ascii="Times New Roman" w:hAnsi="Times New Roman" w:cs="Times New Roman"/>
          <w:sz w:val="28"/>
          <w:szCs w:val="28"/>
        </w:rPr>
        <w:t xml:space="preserve"> исполнение обязательств </w:t>
      </w:r>
      <w:r w:rsidR="0036430D">
        <w:rPr>
          <w:rFonts w:ascii="Times New Roman" w:hAnsi="Times New Roman" w:cs="Times New Roman"/>
          <w:sz w:val="28"/>
          <w:szCs w:val="28"/>
        </w:rPr>
        <w:t>ниже</w:t>
      </w:r>
      <w:r w:rsidR="0036430D" w:rsidRPr="0036430D">
        <w:rPr>
          <w:rFonts w:ascii="Times New Roman" w:hAnsi="Times New Roman" w:cs="Times New Roman"/>
          <w:sz w:val="28"/>
          <w:szCs w:val="28"/>
        </w:rPr>
        <w:t xml:space="preserve"> 100</w:t>
      </w:r>
      <w:r w:rsidR="0036430D">
        <w:rPr>
          <w:rFonts w:ascii="Times New Roman" w:hAnsi="Times New Roman" w:cs="Times New Roman"/>
          <w:sz w:val="28"/>
          <w:szCs w:val="28"/>
        </w:rPr>
        <w:t xml:space="preserve"> </w:t>
      </w:r>
      <w:r w:rsidR="0036430D" w:rsidRPr="0036430D">
        <w:rPr>
          <w:rFonts w:ascii="Times New Roman" w:hAnsi="Times New Roman" w:cs="Times New Roman"/>
          <w:sz w:val="28"/>
          <w:szCs w:val="28"/>
        </w:rPr>
        <w:t>%</w:t>
      </w:r>
      <w:r w:rsidR="0036430D">
        <w:rPr>
          <w:rFonts w:ascii="Times New Roman" w:hAnsi="Times New Roman" w:cs="Times New Roman"/>
          <w:sz w:val="28"/>
          <w:szCs w:val="28"/>
        </w:rPr>
        <w:t>;</w:t>
      </w:r>
    </w:p>
    <w:p w14:paraId="04608A2B" w14:textId="20EEC014" w:rsidR="00CD1C16" w:rsidRPr="00CD1C16" w:rsidRDefault="00CD1C16" w:rsidP="00CD1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(Р9) д</w:t>
      </w:r>
      <w:r w:rsidRPr="00CD1C16">
        <w:rPr>
          <w:rFonts w:ascii="Times New Roman" w:hAnsi="Times New Roman" w:cs="Times New Roman"/>
          <w:sz w:val="28"/>
          <w:szCs w:val="28"/>
        </w:rPr>
        <w:t>оля оплаченных денежных обязательств к сумме зарегистрированных денежных обязательств главного администратора и подведомственных ему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высоком уровне кроме администрации 96 %. </w:t>
      </w:r>
      <w:r w:rsidRPr="00CD1C16">
        <w:rPr>
          <w:rFonts w:ascii="Times New Roman" w:hAnsi="Times New Roman" w:cs="Times New Roman"/>
          <w:sz w:val="28"/>
          <w:szCs w:val="28"/>
        </w:rPr>
        <w:t>Показатель отражает исполнение обязательств перед поставщиками товаров, работ, услуг и образование кредиторской задолженности на конец отчетного финансового года.  Ориентиром является исполнение принятых денежных обязательств в размере 100%</w:t>
      </w:r>
    </w:p>
    <w:p w14:paraId="59947DC0" w14:textId="0E8EE9B2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CD1C16" w:rsidRPr="00CD1C16">
        <w:rPr>
          <w:rFonts w:ascii="Times New Roman" w:hAnsi="Times New Roman" w:cs="Times New Roman"/>
          <w:sz w:val="28"/>
          <w:szCs w:val="28"/>
        </w:rPr>
        <w:t>(Р</w:t>
      </w:r>
      <w:r w:rsidR="00CD1C16">
        <w:rPr>
          <w:rFonts w:ascii="Times New Roman" w:hAnsi="Times New Roman" w:cs="Times New Roman"/>
          <w:sz w:val="28"/>
          <w:szCs w:val="28"/>
        </w:rPr>
        <w:t>10</w:t>
      </w:r>
      <w:r w:rsidR="00CD1C16" w:rsidRPr="00CD1C16">
        <w:rPr>
          <w:rFonts w:ascii="Times New Roman" w:hAnsi="Times New Roman" w:cs="Times New Roman"/>
          <w:sz w:val="28"/>
          <w:szCs w:val="28"/>
        </w:rPr>
        <w:t>)</w:t>
      </w:r>
      <w:r w:rsidR="00CD1C16">
        <w:rPr>
          <w:rFonts w:ascii="Times New Roman" w:hAnsi="Times New Roman" w:cs="Times New Roman"/>
          <w:sz w:val="28"/>
          <w:szCs w:val="28"/>
        </w:rPr>
        <w:t xml:space="preserve"> </w:t>
      </w:r>
      <w:r w:rsidRPr="00D9315C">
        <w:rPr>
          <w:rFonts w:ascii="Times New Roman" w:hAnsi="Times New Roman" w:cs="Times New Roman"/>
          <w:sz w:val="28"/>
          <w:szCs w:val="28"/>
        </w:rPr>
        <w:t xml:space="preserve">сроки представления главным администратором фрагмента РРО, уточненного с учетом фактического исполнения расходных обязательств Тенькинского городского округа Магаданской области в отчетном финансовом году не соблюдены у </w:t>
      </w:r>
      <w:r w:rsidR="005F4F87">
        <w:rPr>
          <w:rFonts w:ascii="Times New Roman" w:hAnsi="Times New Roman" w:cs="Times New Roman"/>
          <w:sz w:val="28"/>
          <w:szCs w:val="28"/>
        </w:rPr>
        <w:t>трех</w:t>
      </w:r>
      <w:r w:rsidRPr="00D9315C">
        <w:rPr>
          <w:rFonts w:ascii="Times New Roman" w:hAnsi="Times New Roman" w:cs="Times New Roman"/>
          <w:sz w:val="28"/>
          <w:szCs w:val="28"/>
        </w:rPr>
        <w:t xml:space="preserve"> учреждений (администрация</w:t>
      </w:r>
      <w:r w:rsidR="005F4F87">
        <w:rPr>
          <w:rFonts w:ascii="Times New Roman" w:hAnsi="Times New Roman" w:cs="Times New Roman"/>
          <w:sz w:val="28"/>
          <w:szCs w:val="28"/>
        </w:rPr>
        <w:t xml:space="preserve">, </w:t>
      </w:r>
      <w:r w:rsidR="005F4F87">
        <w:rPr>
          <w:rFonts w:ascii="Times New Roman" w:hAnsi="Times New Roman" w:cs="Times New Roman"/>
          <w:sz w:val="28"/>
          <w:szCs w:val="28"/>
        </w:rPr>
        <w:lastRenderedPageBreak/>
        <w:t>управление культуры</w:t>
      </w:r>
      <w:r w:rsidRPr="00D9315C">
        <w:rPr>
          <w:rFonts w:ascii="Times New Roman" w:hAnsi="Times New Roman" w:cs="Times New Roman"/>
          <w:sz w:val="28"/>
          <w:szCs w:val="28"/>
        </w:rPr>
        <w:t xml:space="preserve"> и управление образования)</w:t>
      </w:r>
      <w:r w:rsidR="005F4F87">
        <w:rPr>
          <w:rFonts w:ascii="Times New Roman" w:hAnsi="Times New Roman" w:cs="Times New Roman"/>
          <w:sz w:val="28"/>
          <w:szCs w:val="28"/>
        </w:rPr>
        <w:t xml:space="preserve"> что ниже результата прошлого года</w:t>
      </w:r>
      <w:r w:rsidRPr="00D9315C">
        <w:rPr>
          <w:rFonts w:ascii="Times New Roman" w:hAnsi="Times New Roman" w:cs="Times New Roman"/>
          <w:sz w:val="28"/>
          <w:szCs w:val="28"/>
        </w:rPr>
        <w:t>;</w:t>
      </w:r>
    </w:p>
    <w:p w14:paraId="30A91361" w14:textId="11C5AD37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CD1C16" w:rsidRPr="00CD1C16">
        <w:rPr>
          <w:rFonts w:ascii="Times New Roman" w:hAnsi="Times New Roman" w:cs="Times New Roman"/>
          <w:sz w:val="28"/>
          <w:szCs w:val="28"/>
        </w:rPr>
        <w:t>(Р</w:t>
      </w:r>
      <w:r w:rsidR="00CD1C16">
        <w:rPr>
          <w:rFonts w:ascii="Times New Roman" w:hAnsi="Times New Roman" w:cs="Times New Roman"/>
          <w:sz w:val="28"/>
          <w:szCs w:val="28"/>
        </w:rPr>
        <w:t>11</w:t>
      </w:r>
      <w:r w:rsidR="00CD1C16" w:rsidRPr="00CD1C16">
        <w:rPr>
          <w:rFonts w:ascii="Times New Roman" w:hAnsi="Times New Roman" w:cs="Times New Roman"/>
          <w:sz w:val="28"/>
          <w:szCs w:val="28"/>
        </w:rPr>
        <w:t>)</w:t>
      </w:r>
      <w:r w:rsidR="00CD1C16">
        <w:rPr>
          <w:rFonts w:ascii="Times New Roman" w:hAnsi="Times New Roman" w:cs="Times New Roman"/>
          <w:sz w:val="28"/>
          <w:szCs w:val="28"/>
        </w:rPr>
        <w:t xml:space="preserve"> </w:t>
      </w:r>
      <w:r w:rsidRPr="00D9315C">
        <w:rPr>
          <w:rFonts w:ascii="Times New Roman" w:hAnsi="Times New Roman" w:cs="Times New Roman"/>
          <w:sz w:val="28"/>
          <w:szCs w:val="28"/>
        </w:rPr>
        <w:t>на 01.01.202</w:t>
      </w:r>
      <w:r w:rsidR="005F4F87">
        <w:rPr>
          <w:rFonts w:ascii="Times New Roman" w:hAnsi="Times New Roman" w:cs="Times New Roman"/>
          <w:sz w:val="28"/>
          <w:szCs w:val="28"/>
        </w:rPr>
        <w:t>3</w:t>
      </w:r>
      <w:r w:rsidRPr="00D9315C">
        <w:rPr>
          <w:rFonts w:ascii="Times New Roman" w:hAnsi="Times New Roman" w:cs="Times New Roman"/>
          <w:sz w:val="28"/>
          <w:szCs w:val="28"/>
        </w:rPr>
        <w:t xml:space="preserve"> года у 6 учреждений городского округа отсутствовала просроченная дебиторск</w:t>
      </w:r>
      <w:r w:rsidR="005F4F87">
        <w:rPr>
          <w:rFonts w:ascii="Times New Roman" w:hAnsi="Times New Roman" w:cs="Times New Roman"/>
          <w:sz w:val="28"/>
          <w:szCs w:val="28"/>
        </w:rPr>
        <w:t>ая</w:t>
      </w:r>
      <w:r w:rsidRPr="00D9315C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5F4F87">
        <w:rPr>
          <w:rFonts w:ascii="Times New Roman" w:hAnsi="Times New Roman" w:cs="Times New Roman"/>
          <w:sz w:val="28"/>
          <w:szCs w:val="28"/>
        </w:rPr>
        <w:t xml:space="preserve">ь, кроме администрации сумма </w:t>
      </w:r>
      <w:r w:rsidR="00F20980">
        <w:rPr>
          <w:rFonts w:ascii="Times New Roman" w:hAnsi="Times New Roman" w:cs="Times New Roman"/>
          <w:sz w:val="28"/>
          <w:szCs w:val="28"/>
        </w:rPr>
        <w:t xml:space="preserve">у </w:t>
      </w:r>
      <w:r w:rsidR="005F4F87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D9315C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5F4F87">
        <w:rPr>
          <w:rFonts w:ascii="Times New Roman" w:hAnsi="Times New Roman" w:cs="Times New Roman"/>
          <w:sz w:val="28"/>
          <w:szCs w:val="28"/>
        </w:rPr>
        <w:t>604,7</w:t>
      </w:r>
      <w:r w:rsidRPr="00D931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1DD9">
        <w:rPr>
          <w:rFonts w:ascii="Times New Roman" w:hAnsi="Times New Roman" w:cs="Times New Roman"/>
          <w:sz w:val="28"/>
          <w:szCs w:val="28"/>
        </w:rPr>
        <w:t xml:space="preserve"> (</w:t>
      </w:r>
      <w:r w:rsidR="000D1DD9" w:rsidRPr="000D1DD9">
        <w:rPr>
          <w:rFonts w:ascii="Times New Roman" w:hAnsi="Times New Roman" w:cs="Times New Roman"/>
          <w:sz w:val="28"/>
          <w:szCs w:val="28"/>
        </w:rPr>
        <w:t xml:space="preserve">контрагентами нарушены сроки выполнения работ, работы по договору в </w:t>
      </w:r>
      <w:r w:rsidR="000D1DD9">
        <w:rPr>
          <w:rFonts w:ascii="Times New Roman" w:hAnsi="Times New Roman" w:cs="Times New Roman"/>
          <w:sz w:val="28"/>
          <w:szCs w:val="28"/>
        </w:rPr>
        <w:t>установленный срок не выполнены)</w:t>
      </w:r>
      <w:r w:rsidR="00F20980">
        <w:rPr>
          <w:rFonts w:ascii="Times New Roman" w:hAnsi="Times New Roman" w:cs="Times New Roman"/>
          <w:sz w:val="28"/>
          <w:szCs w:val="28"/>
        </w:rPr>
        <w:t>, показатель ниже прошлого года</w:t>
      </w:r>
      <w:r w:rsidRPr="00D9315C">
        <w:rPr>
          <w:rFonts w:ascii="Times New Roman" w:hAnsi="Times New Roman" w:cs="Times New Roman"/>
          <w:sz w:val="28"/>
          <w:szCs w:val="28"/>
        </w:rPr>
        <w:t>;</w:t>
      </w:r>
    </w:p>
    <w:p w14:paraId="392856B0" w14:textId="7958398C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CD1C16" w:rsidRPr="00CD1C16">
        <w:rPr>
          <w:rFonts w:ascii="Times New Roman" w:hAnsi="Times New Roman" w:cs="Times New Roman"/>
          <w:sz w:val="28"/>
          <w:szCs w:val="28"/>
        </w:rPr>
        <w:t>(Р</w:t>
      </w:r>
      <w:r w:rsidR="00CD1C16">
        <w:rPr>
          <w:rFonts w:ascii="Times New Roman" w:hAnsi="Times New Roman" w:cs="Times New Roman"/>
          <w:sz w:val="28"/>
          <w:szCs w:val="28"/>
        </w:rPr>
        <w:t xml:space="preserve">12) </w:t>
      </w:r>
      <w:r w:rsidR="00F20980" w:rsidRPr="00D9315C">
        <w:rPr>
          <w:rFonts w:ascii="Times New Roman" w:hAnsi="Times New Roman" w:cs="Times New Roman"/>
          <w:sz w:val="28"/>
          <w:szCs w:val="28"/>
        </w:rPr>
        <w:t>на 01.01.202</w:t>
      </w:r>
      <w:r w:rsidR="00F20980">
        <w:rPr>
          <w:rFonts w:ascii="Times New Roman" w:hAnsi="Times New Roman" w:cs="Times New Roman"/>
          <w:sz w:val="28"/>
          <w:szCs w:val="28"/>
        </w:rPr>
        <w:t>3</w:t>
      </w:r>
      <w:r w:rsidR="00F20980" w:rsidRPr="00D9315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9315C">
        <w:rPr>
          <w:rFonts w:ascii="Times New Roman" w:hAnsi="Times New Roman" w:cs="Times New Roman"/>
          <w:sz w:val="28"/>
          <w:szCs w:val="28"/>
        </w:rPr>
        <w:t xml:space="preserve">критерий отсутствия просроченной кредиторской задолженности муниципального образования соблюден у </w:t>
      </w:r>
      <w:r w:rsidR="00F20980">
        <w:rPr>
          <w:rFonts w:ascii="Times New Roman" w:hAnsi="Times New Roman" w:cs="Times New Roman"/>
          <w:sz w:val="28"/>
          <w:szCs w:val="28"/>
        </w:rPr>
        <w:t>6</w:t>
      </w:r>
      <w:r w:rsidRPr="00D9315C">
        <w:rPr>
          <w:rFonts w:ascii="Times New Roman" w:hAnsi="Times New Roman" w:cs="Times New Roman"/>
          <w:sz w:val="28"/>
          <w:szCs w:val="28"/>
        </w:rPr>
        <w:t xml:space="preserve"> учреждений городского округа</w:t>
      </w:r>
      <w:r w:rsidR="00F20980">
        <w:rPr>
          <w:rFonts w:ascii="Times New Roman" w:hAnsi="Times New Roman" w:cs="Times New Roman"/>
          <w:sz w:val="28"/>
          <w:szCs w:val="28"/>
        </w:rPr>
        <w:t xml:space="preserve">, кроме администрации - сумма </w:t>
      </w:r>
      <w:r w:rsidR="0036430D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F20980">
        <w:rPr>
          <w:rFonts w:ascii="Times New Roman" w:hAnsi="Times New Roman" w:cs="Times New Roman"/>
          <w:sz w:val="28"/>
          <w:szCs w:val="28"/>
        </w:rPr>
        <w:t xml:space="preserve">составила 12 123,2 </w:t>
      </w:r>
      <w:r w:rsidR="00F20980" w:rsidRPr="0036430D">
        <w:rPr>
          <w:rFonts w:ascii="Times New Roman" w:hAnsi="Times New Roman" w:cs="Times New Roman"/>
          <w:sz w:val="28"/>
          <w:szCs w:val="28"/>
        </w:rPr>
        <w:t>тыс.</w:t>
      </w:r>
      <w:r w:rsidR="0036430D" w:rsidRPr="0036430D">
        <w:rPr>
          <w:rFonts w:ascii="Times New Roman" w:hAnsi="Times New Roman" w:cs="Times New Roman"/>
          <w:sz w:val="28"/>
          <w:szCs w:val="28"/>
        </w:rPr>
        <w:t xml:space="preserve"> </w:t>
      </w:r>
      <w:r w:rsidR="00F20980" w:rsidRPr="0036430D">
        <w:rPr>
          <w:rFonts w:ascii="Times New Roman" w:hAnsi="Times New Roman" w:cs="Times New Roman"/>
          <w:sz w:val="28"/>
          <w:szCs w:val="28"/>
        </w:rPr>
        <w:t>рублей</w:t>
      </w:r>
      <w:r w:rsidR="000D1DD9" w:rsidRPr="0036430D">
        <w:rPr>
          <w:rFonts w:ascii="Times New Roman" w:hAnsi="Times New Roman" w:cs="Times New Roman"/>
          <w:sz w:val="28"/>
          <w:szCs w:val="28"/>
        </w:rPr>
        <w:t xml:space="preserve"> (</w:t>
      </w:r>
      <w:r w:rsidR="0036430D" w:rsidRPr="0036430D">
        <w:rPr>
          <w:rFonts w:ascii="Times New Roman" w:hAnsi="Times New Roman" w:cs="Times New Roman"/>
          <w:sz w:val="28"/>
          <w:szCs w:val="28"/>
        </w:rPr>
        <w:t>основная причина образования задолженности недофинансирование из областного бюджета</w:t>
      </w:r>
      <w:r w:rsidR="000D1DD9" w:rsidRPr="0036430D">
        <w:rPr>
          <w:rFonts w:ascii="Times New Roman" w:hAnsi="Times New Roman" w:cs="Times New Roman"/>
          <w:sz w:val="28"/>
          <w:szCs w:val="28"/>
        </w:rPr>
        <w:t>)</w:t>
      </w:r>
      <w:r w:rsidRPr="0036430D">
        <w:rPr>
          <w:rFonts w:ascii="Times New Roman" w:hAnsi="Times New Roman" w:cs="Times New Roman"/>
          <w:sz w:val="28"/>
          <w:szCs w:val="28"/>
        </w:rPr>
        <w:t>.</w:t>
      </w:r>
    </w:p>
    <w:p w14:paraId="06DAB3AB" w14:textId="734F6F52" w:rsidR="00802914" w:rsidRPr="00302543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 xml:space="preserve"> По качеству ведения бюджетного учета и формирования бюджетной (бухгалтерской) отчетности:</w:t>
      </w:r>
    </w:p>
    <w:p w14:paraId="525EB7DE" w14:textId="52199DA3" w:rsidR="00F24885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16">
        <w:rPr>
          <w:rFonts w:ascii="Times New Roman" w:hAnsi="Times New Roman" w:cs="Times New Roman"/>
          <w:sz w:val="28"/>
          <w:szCs w:val="28"/>
        </w:rPr>
        <w:t>-</w:t>
      </w:r>
      <w:r w:rsidR="00CD1C16">
        <w:rPr>
          <w:rFonts w:ascii="Times New Roman" w:hAnsi="Times New Roman" w:cs="Times New Roman"/>
          <w:sz w:val="28"/>
          <w:szCs w:val="28"/>
        </w:rPr>
        <w:t>(Р13</w:t>
      </w:r>
      <w:r w:rsidR="00A2297F">
        <w:rPr>
          <w:rFonts w:ascii="Times New Roman" w:hAnsi="Times New Roman" w:cs="Times New Roman"/>
          <w:sz w:val="28"/>
          <w:szCs w:val="28"/>
        </w:rPr>
        <w:t>-Р15</w:t>
      </w:r>
      <w:r w:rsidR="00CD1C16">
        <w:rPr>
          <w:rFonts w:ascii="Times New Roman" w:hAnsi="Times New Roman" w:cs="Times New Roman"/>
          <w:sz w:val="28"/>
          <w:szCs w:val="28"/>
        </w:rPr>
        <w:t>)</w:t>
      </w:r>
      <w:r w:rsidRPr="00CD1C16">
        <w:rPr>
          <w:rFonts w:ascii="Times New Roman" w:hAnsi="Times New Roman" w:cs="Times New Roman"/>
          <w:sz w:val="28"/>
          <w:szCs w:val="28"/>
        </w:rPr>
        <w:t xml:space="preserve"> </w:t>
      </w:r>
      <w:r w:rsidR="00F6113E" w:rsidRPr="00CD1C16">
        <w:rPr>
          <w:rFonts w:ascii="Times New Roman" w:hAnsi="Times New Roman" w:cs="Times New Roman"/>
          <w:sz w:val="28"/>
          <w:szCs w:val="28"/>
        </w:rPr>
        <w:t xml:space="preserve">не </w:t>
      </w:r>
      <w:r w:rsidRPr="00CD1C16">
        <w:rPr>
          <w:rFonts w:ascii="Times New Roman" w:hAnsi="Times New Roman" w:cs="Times New Roman"/>
          <w:sz w:val="28"/>
          <w:szCs w:val="28"/>
        </w:rPr>
        <w:t>соблюдены сроки представления главным администратором годовой бюджетной отчетности в финансовый орган</w:t>
      </w:r>
      <w:r w:rsidR="00F6113E" w:rsidRPr="00CD1C16">
        <w:rPr>
          <w:rFonts w:ascii="Times New Roman" w:hAnsi="Times New Roman" w:cs="Times New Roman"/>
          <w:sz w:val="28"/>
          <w:szCs w:val="28"/>
        </w:rPr>
        <w:t xml:space="preserve"> </w:t>
      </w:r>
      <w:r w:rsidR="00F24885" w:rsidRPr="00CD1C16">
        <w:rPr>
          <w:rFonts w:ascii="Times New Roman" w:hAnsi="Times New Roman" w:cs="Times New Roman"/>
          <w:sz w:val="28"/>
          <w:szCs w:val="28"/>
        </w:rPr>
        <w:t>4</w:t>
      </w:r>
      <w:r w:rsidR="00F6113E" w:rsidRPr="00CD1C16">
        <w:rPr>
          <w:rFonts w:ascii="Times New Roman" w:hAnsi="Times New Roman" w:cs="Times New Roman"/>
          <w:sz w:val="28"/>
          <w:szCs w:val="28"/>
        </w:rPr>
        <w:t xml:space="preserve"> учреждениями: администрация, </w:t>
      </w:r>
      <w:r w:rsidR="00F24885" w:rsidRPr="00CD1C16">
        <w:rPr>
          <w:rFonts w:ascii="Times New Roman" w:hAnsi="Times New Roman" w:cs="Times New Roman"/>
          <w:sz w:val="28"/>
          <w:szCs w:val="28"/>
        </w:rPr>
        <w:t xml:space="preserve">управление финансов, </w:t>
      </w:r>
      <w:r w:rsidR="00F6113E" w:rsidRPr="00CD1C16">
        <w:rPr>
          <w:rFonts w:ascii="Times New Roman" w:hAnsi="Times New Roman" w:cs="Times New Roman"/>
          <w:sz w:val="28"/>
          <w:szCs w:val="28"/>
        </w:rPr>
        <w:t>управление культуры,</w:t>
      </w:r>
      <w:r w:rsidR="00F24885" w:rsidRPr="00CD1C16">
        <w:rPr>
          <w:rFonts w:ascii="Times New Roman" w:hAnsi="Times New Roman" w:cs="Times New Roman"/>
          <w:sz w:val="28"/>
          <w:szCs w:val="28"/>
        </w:rPr>
        <w:t xml:space="preserve"> УИЗО</w:t>
      </w:r>
      <w:r w:rsidRPr="00CD1C16">
        <w:rPr>
          <w:rFonts w:ascii="Times New Roman" w:hAnsi="Times New Roman" w:cs="Times New Roman"/>
          <w:sz w:val="28"/>
          <w:szCs w:val="28"/>
        </w:rPr>
        <w:t xml:space="preserve">. По качеству подготовки бюджетной и бухгалтерской отчетности критерий не соблюден </w:t>
      </w:r>
      <w:r w:rsidR="00F24885" w:rsidRPr="00CD1C16">
        <w:rPr>
          <w:rFonts w:ascii="Times New Roman" w:hAnsi="Times New Roman" w:cs="Times New Roman"/>
          <w:sz w:val="28"/>
          <w:szCs w:val="28"/>
        </w:rPr>
        <w:t>всеми учреждениями кроме собрания представителей</w:t>
      </w:r>
      <w:r w:rsidRPr="00CD1C16">
        <w:rPr>
          <w:rFonts w:ascii="Times New Roman" w:hAnsi="Times New Roman" w:cs="Times New Roman"/>
          <w:sz w:val="28"/>
          <w:szCs w:val="28"/>
        </w:rPr>
        <w:t xml:space="preserve">. Предельные сроки, установленные </w:t>
      </w:r>
      <w:r w:rsidR="00F24885" w:rsidRPr="00CD1C16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CD1C16">
        <w:rPr>
          <w:rFonts w:ascii="Times New Roman" w:hAnsi="Times New Roman" w:cs="Times New Roman"/>
          <w:sz w:val="28"/>
          <w:szCs w:val="28"/>
        </w:rPr>
        <w:t xml:space="preserve"> главному администратору для представления бюджетной отчетности, содержащей исправления, выявленных в ходе камеральной проверки </w:t>
      </w:r>
      <w:r w:rsidR="00F24885" w:rsidRPr="00CD1C16">
        <w:rPr>
          <w:rFonts w:ascii="Times New Roman" w:hAnsi="Times New Roman" w:cs="Times New Roman"/>
          <w:sz w:val="28"/>
          <w:szCs w:val="28"/>
        </w:rPr>
        <w:t xml:space="preserve">не </w:t>
      </w:r>
      <w:r w:rsidRPr="00CD1C16">
        <w:rPr>
          <w:rFonts w:ascii="Times New Roman" w:hAnsi="Times New Roman" w:cs="Times New Roman"/>
          <w:sz w:val="28"/>
          <w:szCs w:val="28"/>
        </w:rPr>
        <w:t>соблюдены</w:t>
      </w:r>
      <w:r w:rsidR="00BA6852" w:rsidRPr="00CD1C16">
        <w:rPr>
          <w:rFonts w:ascii="Times New Roman" w:hAnsi="Times New Roman" w:cs="Times New Roman"/>
          <w:sz w:val="28"/>
          <w:szCs w:val="28"/>
        </w:rPr>
        <w:t xml:space="preserve"> </w:t>
      </w:r>
      <w:r w:rsidR="0000320B" w:rsidRPr="0000320B">
        <w:rPr>
          <w:rFonts w:ascii="Times New Roman" w:hAnsi="Times New Roman" w:cs="Times New Roman"/>
          <w:sz w:val="28"/>
          <w:szCs w:val="28"/>
        </w:rPr>
        <w:t>3</w:t>
      </w:r>
      <w:r w:rsidR="00BA6852" w:rsidRPr="0000320B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F24885" w:rsidRPr="0000320B">
        <w:rPr>
          <w:rFonts w:ascii="Times New Roman" w:hAnsi="Times New Roman" w:cs="Times New Roman"/>
          <w:sz w:val="28"/>
          <w:szCs w:val="28"/>
        </w:rPr>
        <w:t>: администрация, управление ку</w:t>
      </w:r>
      <w:r w:rsidR="0000320B" w:rsidRPr="0000320B">
        <w:rPr>
          <w:rFonts w:ascii="Times New Roman" w:hAnsi="Times New Roman" w:cs="Times New Roman"/>
          <w:sz w:val="28"/>
          <w:szCs w:val="28"/>
        </w:rPr>
        <w:t>льтуры, управление образования</w:t>
      </w:r>
      <w:r w:rsidR="00F24885" w:rsidRPr="000032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D744C5" w14:textId="77777777" w:rsidR="00802914" w:rsidRPr="00302543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>По качеству организации и осуществления внутреннего финансового аудита и финансового менеджмента:</w:t>
      </w:r>
    </w:p>
    <w:p w14:paraId="47EB63D1" w14:textId="7724F6B1" w:rsidR="00DD0B48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CD1C16">
        <w:rPr>
          <w:rFonts w:ascii="Times New Roman" w:hAnsi="Times New Roman" w:cs="Times New Roman"/>
          <w:sz w:val="28"/>
          <w:szCs w:val="28"/>
        </w:rPr>
        <w:t>(Р1</w:t>
      </w:r>
      <w:r w:rsidR="00A2297F">
        <w:rPr>
          <w:rFonts w:ascii="Times New Roman" w:hAnsi="Times New Roman" w:cs="Times New Roman"/>
          <w:sz w:val="28"/>
          <w:szCs w:val="28"/>
        </w:rPr>
        <w:t>6</w:t>
      </w:r>
      <w:r w:rsidR="00CD1C16">
        <w:rPr>
          <w:rFonts w:ascii="Times New Roman" w:hAnsi="Times New Roman" w:cs="Times New Roman"/>
          <w:sz w:val="28"/>
          <w:szCs w:val="28"/>
        </w:rPr>
        <w:t>)</w:t>
      </w:r>
      <w:r w:rsidRPr="00D9315C">
        <w:rPr>
          <w:rFonts w:ascii="Times New Roman" w:hAnsi="Times New Roman" w:cs="Times New Roman"/>
          <w:sz w:val="28"/>
          <w:szCs w:val="28"/>
        </w:rPr>
        <w:t xml:space="preserve"> ориентиром является проведение главным администратором мониторинга качества финансового менеджмента в отношении подведомственных администраторов средств местного бюджета, составление и публикация рейтинга в сети Интернет и (или) наличие и публикация отчета. Ни одно из трех учреждений</w:t>
      </w:r>
      <w:r w:rsidR="00DD0B48">
        <w:rPr>
          <w:rFonts w:ascii="Times New Roman" w:hAnsi="Times New Roman" w:cs="Times New Roman"/>
          <w:sz w:val="28"/>
          <w:szCs w:val="28"/>
        </w:rPr>
        <w:t>,</w:t>
      </w:r>
      <w:r w:rsidRPr="00D9315C">
        <w:rPr>
          <w:rFonts w:ascii="Times New Roman" w:hAnsi="Times New Roman" w:cs="Times New Roman"/>
          <w:sz w:val="28"/>
          <w:szCs w:val="28"/>
        </w:rPr>
        <w:t xml:space="preserve"> имеющих подведомственные учреждения</w:t>
      </w:r>
      <w:r w:rsidR="00DD0B48">
        <w:rPr>
          <w:rFonts w:ascii="Times New Roman" w:hAnsi="Times New Roman" w:cs="Times New Roman"/>
          <w:sz w:val="28"/>
          <w:szCs w:val="28"/>
        </w:rPr>
        <w:t>,</w:t>
      </w:r>
      <w:r w:rsidRPr="00D9315C">
        <w:rPr>
          <w:rFonts w:ascii="Times New Roman" w:hAnsi="Times New Roman" w:cs="Times New Roman"/>
          <w:sz w:val="28"/>
          <w:szCs w:val="28"/>
        </w:rPr>
        <w:t xml:space="preserve"> </w:t>
      </w:r>
      <w:r w:rsidRPr="00D9315C">
        <w:rPr>
          <w:rFonts w:ascii="Times New Roman" w:hAnsi="Times New Roman" w:cs="Times New Roman"/>
          <w:sz w:val="28"/>
          <w:szCs w:val="28"/>
        </w:rPr>
        <w:lastRenderedPageBreak/>
        <w:t>мониторинга не проводило</w:t>
      </w:r>
      <w:r w:rsidR="00BA6852">
        <w:rPr>
          <w:rFonts w:ascii="Times New Roman" w:hAnsi="Times New Roman" w:cs="Times New Roman"/>
          <w:sz w:val="28"/>
          <w:szCs w:val="28"/>
        </w:rPr>
        <w:t xml:space="preserve">. </w:t>
      </w:r>
      <w:r w:rsidR="00DD0B48">
        <w:rPr>
          <w:rFonts w:ascii="Times New Roman" w:hAnsi="Times New Roman" w:cs="Times New Roman"/>
          <w:sz w:val="28"/>
          <w:szCs w:val="28"/>
        </w:rPr>
        <w:t>В у</w:t>
      </w:r>
      <w:r w:rsidR="00F24885">
        <w:rPr>
          <w:rFonts w:ascii="Times New Roman" w:hAnsi="Times New Roman" w:cs="Times New Roman"/>
          <w:sz w:val="28"/>
          <w:szCs w:val="28"/>
        </w:rPr>
        <w:t>правлени</w:t>
      </w:r>
      <w:r w:rsidR="00DD0B48">
        <w:rPr>
          <w:rFonts w:ascii="Times New Roman" w:hAnsi="Times New Roman" w:cs="Times New Roman"/>
          <w:sz w:val="28"/>
          <w:szCs w:val="28"/>
        </w:rPr>
        <w:t>и</w:t>
      </w:r>
      <w:r w:rsidR="00F24885">
        <w:rPr>
          <w:rFonts w:ascii="Times New Roman" w:hAnsi="Times New Roman" w:cs="Times New Roman"/>
          <w:sz w:val="28"/>
          <w:szCs w:val="28"/>
        </w:rPr>
        <w:t xml:space="preserve"> финансов подведомственное учреждение создано с 01.07.2022 года</w:t>
      </w:r>
      <w:r w:rsidR="00DD0B48">
        <w:rPr>
          <w:rFonts w:ascii="Times New Roman" w:hAnsi="Times New Roman" w:cs="Times New Roman"/>
          <w:sz w:val="28"/>
          <w:szCs w:val="28"/>
        </w:rPr>
        <w:t>, согласно п.1.4 Порядка м</w:t>
      </w:r>
      <w:r w:rsidR="00DD0B48" w:rsidRPr="00DD0B48">
        <w:rPr>
          <w:rFonts w:ascii="Times New Roman" w:hAnsi="Times New Roman" w:cs="Times New Roman"/>
          <w:sz w:val="28"/>
          <w:szCs w:val="28"/>
        </w:rPr>
        <w:t>ониторинг не проводится для главных администраторов, которые были созданы либо реорганизованы в течение отчетного финансового года</w:t>
      </w:r>
      <w:r w:rsidR="00981DD2">
        <w:rPr>
          <w:rFonts w:ascii="Times New Roman" w:hAnsi="Times New Roman" w:cs="Times New Roman"/>
          <w:sz w:val="28"/>
          <w:szCs w:val="28"/>
        </w:rPr>
        <w:t>;</w:t>
      </w:r>
    </w:p>
    <w:p w14:paraId="59DD1B07" w14:textId="6E4BA65C" w:rsidR="00DD0B48" w:rsidRDefault="00A2297F" w:rsidP="00A229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-(Р17) п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о данным </w:t>
      </w:r>
      <w:r w:rsidR="00DD0B48">
        <w:rPr>
          <w:rFonts w:ascii="Times New Roman" w:hAnsi="Times New Roman" w:cs="Times New Roman"/>
          <w:sz w:val="28"/>
          <w:szCs w:val="28"/>
        </w:rPr>
        <w:t>6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учреждений внутреннего и внешнего контроля в 202</w:t>
      </w:r>
      <w:r w:rsidR="00DD0B48">
        <w:rPr>
          <w:rFonts w:ascii="Times New Roman" w:hAnsi="Times New Roman" w:cs="Times New Roman"/>
          <w:sz w:val="28"/>
          <w:szCs w:val="28"/>
        </w:rPr>
        <w:t>2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году не проводилось. </w:t>
      </w:r>
      <w:r w:rsidR="00DD0B48">
        <w:rPr>
          <w:rFonts w:ascii="Times New Roman" w:hAnsi="Times New Roman" w:cs="Times New Roman"/>
          <w:sz w:val="28"/>
          <w:szCs w:val="28"/>
        </w:rPr>
        <w:t>В Управлении образования проведен внешний ко</w:t>
      </w:r>
      <w:r w:rsidR="00981DD2">
        <w:rPr>
          <w:rFonts w:ascii="Times New Roman" w:hAnsi="Times New Roman" w:cs="Times New Roman"/>
          <w:sz w:val="28"/>
          <w:szCs w:val="28"/>
        </w:rPr>
        <w:t>нтроль КСП, выявлены нарушения;</w:t>
      </w:r>
    </w:p>
    <w:p w14:paraId="3C76186D" w14:textId="10823C55" w:rsidR="00802914" w:rsidRPr="00D9315C" w:rsidRDefault="00A2297F" w:rsidP="00A229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-(Р18) в</w:t>
      </w:r>
      <w:r w:rsidR="00802914" w:rsidRPr="00D9315C">
        <w:rPr>
          <w:rFonts w:ascii="Times New Roman" w:hAnsi="Times New Roman" w:cs="Times New Roman"/>
          <w:sz w:val="28"/>
          <w:szCs w:val="28"/>
        </w:rPr>
        <w:t xml:space="preserve"> ходе внутреннего финансового аудита у всех учреж</w:t>
      </w:r>
      <w:r w:rsidR="00981DD2">
        <w:rPr>
          <w:rFonts w:ascii="Times New Roman" w:hAnsi="Times New Roman" w:cs="Times New Roman"/>
          <w:sz w:val="28"/>
          <w:szCs w:val="28"/>
        </w:rPr>
        <w:t>дений нарушений не установлено.</w:t>
      </w:r>
    </w:p>
    <w:p w14:paraId="1993E5F1" w14:textId="77777777" w:rsidR="00802914" w:rsidRPr="00302543" w:rsidRDefault="00802914" w:rsidP="00981DD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C16">
        <w:rPr>
          <w:rFonts w:ascii="Times New Roman" w:hAnsi="Times New Roman" w:cs="Times New Roman"/>
          <w:b/>
          <w:bCs/>
          <w:sz w:val="28"/>
          <w:szCs w:val="28"/>
        </w:rPr>
        <w:t>В части прозрачности бюджетного процесса:</w:t>
      </w:r>
    </w:p>
    <w:p w14:paraId="59E907F2" w14:textId="3BC453A2" w:rsidR="00802914" w:rsidRPr="00D9315C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2297F">
        <w:rPr>
          <w:rFonts w:ascii="Times New Roman" w:hAnsi="Times New Roman" w:cs="Times New Roman"/>
          <w:sz w:val="28"/>
          <w:szCs w:val="28"/>
        </w:rPr>
        <w:t xml:space="preserve">(Р19) </w:t>
      </w:r>
      <w:r w:rsidRPr="00D9315C">
        <w:rPr>
          <w:rFonts w:ascii="Times New Roman" w:hAnsi="Times New Roman" w:cs="Times New Roman"/>
          <w:sz w:val="28"/>
          <w:szCs w:val="28"/>
        </w:rPr>
        <w:t xml:space="preserve">размещение информации в полном объеме подведомственными главному администратору учреждениями на официальном сайте в сети Интернет www.bus.gov.ru, предусмотренной разделами I - VI, VIII приложения к Порядку предоставления информации муниципальным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№ 86н, по состоянию на 15 марта текущего года  осуществляется не в полном объеме. Данный критерий не соблюден у всех учреждений городского округа </w:t>
      </w:r>
      <w:r w:rsidR="00BA6852">
        <w:rPr>
          <w:rFonts w:ascii="Times New Roman" w:hAnsi="Times New Roman" w:cs="Times New Roman"/>
          <w:sz w:val="28"/>
          <w:szCs w:val="28"/>
        </w:rPr>
        <w:t xml:space="preserve">имеющих подведомственные учреждения </w:t>
      </w:r>
      <w:r w:rsidRPr="00D9315C">
        <w:rPr>
          <w:rFonts w:ascii="Times New Roman" w:hAnsi="Times New Roman" w:cs="Times New Roman"/>
          <w:sz w:val="28"/>
          <w:szCs w:val="28"/>
        </w:rPr>
        <w:t xml:space="preserve">(администрация, </w:t>
      </w:r>
      <w:r w:rsidR="00C768A7">
        <w:rPr>
          <w:rFonts w:ascii="Times New Roman" w:hAnsi="Times New Roman" w:cs="Times New Roman"/>
          <w:sz w:val="28"/>
          <w:szCs w:val="28"/>
        </w:rPr>
        <w:t>управление</w:t>
      </w:r>
      <w:r w:rsidRPr="00D9315C">
        <w:rPr>
          <w:rFonts w:ascii="Times New Roman" w:hAnsi="Times New Roman" w:cs="Times New Roman"/>
          <w:sz w:val="28"/>
          <w:szCs w:val="28"/>
        </w:rPr>
        <w:t xml:space="preserve"> культуры и управление образования);</w:t>
      </w:r>
    </w:p>
    <w:p w14:paraId="758C6888" w14:textId="1E398FAB" w:rsidR="00802914" w:rsidRDefault="00302543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297F">
        <w:rPr>
          <w:rFonts w:ascii="Times New Roman" w:hAnsi="Times New Roman" w:cs="Times New Roman"/>
          <w:sz w:val="28"/>
          <w:szCs w:val="28"/>
        </w:rPr>
        <w:t>(Р20)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914" w:rsidRPr="00D9315C">
        <w:rPr>
          <w:rFonts w:ascii="Times New Roman" w:hAnsi="Times New Roman" w:cs="Times New Roman"/>
          <w:sz w:val="28"/>
          <w:szCs w:val="28"/>
        </w:rPr>
        <w:t>работа в подсистемах информационной системы управления общественными финансами «Региональный электронный бюджет Магаданской области» («Региональная контрактная система», «Исполнение бюджета», «Планирование бюджета», «Консолидация отчетности», «АС Смета»)</w:t>
      </w:r>
      <w:r w:rsidR="00BA6852">
        <w:rPr>
          <w:rFonts w:ascii="Times New Roman" w:hAnsi="Times New Roman" w:cs="Times New Roman"/>
          <w:sz w:val="28"/>
          <w:szCs w:val="28"/>
        </w:rPr>
        <w:t xml:space="preserve"> </w:t>
      </w:r>
      <w:r w:rsidR="00802914" w:rsidRPr="00D9315C">
        <w:rPr>
          <w:rFonts w:ascii="Times New Roman" w:hAnsi="Times New Roman" w:cs="Times New Roman"/>
          <w:sz w:val="28"/>
          <w:szCs w:val="28"/>
        </w:rPr>
        <w:t>осуществляется всеми главными администраторами городского округа;</w:t>
      </w:r>
    </w:p>
    <w:p w14:paraId="1FEBB3D5" w14:textId="1D9E9D0A" w:rsidR="00C94B3F" w:rsidRDefault="00655795" w:rsidP="00C94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-(Р21) </w:t>
      </w:r>
      <w:r w:rsidRPr="00655795">
        <w:rPr>
          <w:rFonts w:ascii="Times New Roman" w:hAnsi="Times New Roman" w:cs="Times New Roman"/>
          <w:sz w:val="28"/>
          <w:szCs w:val="28"/>
        </w:rPr>
        <w:t>качество планирования расходов на выполнение муниципального задания главными администраторами в отношении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B3F">
        <w:rPr>
          <w:rFonts w:ascii="Times New Roman" w:hAnsi="Times New Roman" w:cs="Times New Roman"/>
          <w:sz w:val="28"/>
          <w:szCs w:val="28"/>
        </w:rPr>
        <w:t>выше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4B3F">
        <w:rPr>
          <w:rFonts w:ascii="Times New Roman" w:hAnsi="Times New Roman" w:cs="Times New Roman"/>
          <w:sz w:val="28"/>
          <w:szCs w:val="28"/>
        </w:rPr>
        <w:t xml:space="preserve">показателем является </w:t>
      </w:r>
      <w:r w:rsidRPr="00655795">
        <w:rPr>
          <w:rFonts w:ascii="Times New Roman" w:hAnsi="Times New Roman" w:cs="Times New Roman"/>
          <w:sz w:val="28"/>
          <w:szCs w:val="28"/>
        </w:rPr>
        <w:t xml:space="preserve">отсутствие остатка </w:t>
      </w:r>
      <w:r w:rsidRPr="00655795">
        <w:rPr>
          <w:rFonts w:ascii="Times New Roman" w:hAnsi="Times New Roman" w:cs="Times New Roman"/>
          <w:sz w:val="28"/>
          <w:szCs w:val="28"/>
        </w:rPr>
        <w:lastRenderedPageBreak/>
        <w:t>денежных средств на выполнение муниципального задания на конец отчетного финансового года на счетах подведомственных главному администратору учреждений</w:t>
      </w:r>
      <w:r w:rsidR="00981DD2">
        <w:rPr>
          <w:rFonts w:ascii="Times New Roman" w:hAnsi="Times New Roman" w:cs="Times New Roman"/>
          <w:sz w:val="28"/>
          <w:szCs w:val="28"/>
        </w:rPr>
        <w:t>;</w:t>
      </w:r>
      <w:r w:rsidR="00C94B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93EAB" w14:textId="77777777" w:rsidR="00981DD2" w:rsidRDefault="00C94B3F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-(Р22) о</w:t>
      </w:r>
      <w:r w:rsidRPr="00C94B3F">
        <w:rPr>
          <w:rFonts w:ascii="Times New Roman" w:hAnsi="Times New Roman" w:cs="Times New Roman"/>
          <w:sz w:val="28"/>
          <w:szCs w:val="28"/>
        </w:rPr>
        <w:t>ценка финансово-экономической деятельности подведомственных главному администратору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высоком уровне</w:t>
      </w:r>
      <w:r w:rsidR="00981DD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DD2">
        <w:rPr>
          <w:rFonts w:ascii="Times New Roman" w:hAnsi="Times New Roman" w:cs="Times New Roman"/>
          <w:sz w:val="28"/>
          <w:szCs w:val="28"/>
        </w:rPr>
        <w:t>отражено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81DD2">
        <w:rPr>
          <w:rFonts w:ascii="Times New Roman" w:hAnsi="Times New Roman" w:cs="Times New Roman"/>
          <w:sz w:val="28"/>
          <w:szCs w:val="28"/>
        </w:rPr>
        <w:t>оказателем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94B3F">
        <w:rPr>
          <w:rFonts w:ascii="Times New Roman" w:hAnsi="Times New Roman" w:cs="Times New Roman"/>
          <w:sz w:val="28"/>
          <w:szCs w:val="28"/>
        </w:rPr>
        <w:t>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4B3F">
        <w:rPr>
          <w:rFonts w:ascii="Times New Roman" w:hAnsi="Times New Roman" w:cs="Times New Roman"/>
          <w:sz w:val="28"/>
          <w:szCs w:val="28"/>
        </w:rPr>
        <w:t xml:space="preserve"> муниципального задания по критерию «полнота и эффективность использования средств бюджета на выполнение муниципального задания» на конец отчетного финансового года;</w:t>
      </w:r>
    </w:p>
    <w:p w14:paraId="496EA53C" w14:textId="5C01566D" w:rsidR="00802914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2297F">
        <w:rPr>
          <w:rFonts w:ascii="Times New Roman" w:hAnsi="Times New Roman" w:cs="Times New Roman"/>
          <w:sz w:val="28"/>
          <w:szCs w:val="28"/>
        </w:rPr>
        <w:t>(Р2</w:t>
      </w:r>
      <w:r w:rsidR="00655795">
        <w:rPr>
          <w:rFonts w:ascii="Times New Roman" w:hAnsi="Times New Roman" w:cs="Times New Roman"/>
          <w:sz w:val="28"/>
          <w:szCs w:val="28"/>
        </w:rPr>
        <w:t>3</w:t>
      </w:r>
      <w:r w:rsidR="00981DD2">
        <w:rPr>
          <w:rFonts w:ascii="Times New Roman" w:hAnsi="Times New Roman" w:cs="Times New Roman"/>
          <w:sz w:val="28"/>
          <w:szCs w:val="28"/>
        </w:rPr>
        <w:t>-Р24</w:t>
      </w:r>
      <w:r w:rsidR="00A2297F">
        <w:rPr>
          <w:rFonts w:ascii="Times New Roman" w:hAnsi="Times New Roman" w:cs="Times New Roman"/>
          <w:sz w:val="28"/>
          <w:szCs w:val="28"/>
        </w:rPr>
        <w:t>)</w:t>
      </w:r>
      <w:r w:rsidRPr="00D9315C">
        <w:rPr>
          <w:rFonts w:ascii="Times New Roman" w:hAnsi="Times New Roman" w:cs="Times New Roman"/>
          <w:sz w:val="28"/>
          <w:szCs w:val="28"/>
        </w:rPr>
        <w:t xml:space="preserve"> на официальном сайте главн</w:t>
      </w:r>
      <w:r w:rsidR="00BA6852">
        <w:rPr>
          <w:rFonts w:ascii="Times New Roman" w:hAnsi="Times New Roman" w:cs="Times New Roman"/>
          <w:sz w:val="28"/>
          <w:szCs w:val="28"/>
        </w:rPr>
        <w:t>ых</w:t>
      </w:r>
      <w:r w:rsidRPr="00D9315C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BA6852">
        <w:rPr>
          <w:rFonts w:ascii="Times New Roman" w:hAnsi="Times New Roman" w:cs="Times New Roman"/>
          <w:sz w:val="28"/>
          <w:szCs w:val="28"/>
        </w:rPr>
        <w:t>ов</w:t>
      </w:r>
      <w:r w:rsidR="00A2297F">
        <w:rPr>
          <w:rFonts w:ascii="Times New Roman" w:hAnsi="Times New Roman" w:cs="Times New Roman"/>
          <w:sz w:val="28"/>
          <w:szCs w:val="28"/>
        </w:rPr>
        <w:t xml:space="preserve"> отсутствует, утвержденный</w:t>
      </w:r>
      <w:r w:rsidRPr="00D9315C">
        <w:rPr>
          <w:rFonts w:ascii="Times New Roman" w:hAnsi="Times New Roman" w:cs="Times New Roman"/>
          <w:sz w:val="28"/>
          <w:szCs w:val="28"/>
        </w:rPr>
        <w:t xml:space="preserve"> перечень услуг, оказываемый подведомственными учреждениями на платной основе в рамках предпринимательской и иной приносящей доход деятельности и (или) сверх установленного муниципального задания.</w:t>
      </w:r>
    </w:p>
    <w:p w14:paraId="4977BD19" w14:textId="2EB27558" w:rsidR="00981DD2" w:rsidRPr="00981DD2" w:rsidRDefault="00981DD2" w:rsidP="00981D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DD2">
        <w:rPr>
          <w:rFonts w:ascii="Times New Roman" w:hAnsi="Times New Roman" w:cs="Times New Roman"/>
          <w:b/>
          <w:bCs/>
          <w:sz w:val="28"/>
          <w:szCs w:val="28"/>
        </w:rPr>
        <w:t>По качеству управления активами</w:t>
      </w:r>
    </w:p>
    <w:p w14:paraId="274296F1" w14:textId="42F7CFF8" w:rsidR="00981DD2" w:rsidRPr="00981DD2" w:rsidRDefault="00981DD2" w:rsidP="00981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-(Р25) </w:t>
      </w:r>
      <w:r w:rsidR="003D0D26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3D0D26" w:rsidRPr="003D0D26">
        <w:rPr>
          <w:rFonts w:ascii="Times New Roman" w:hAnsi="Times New Roman" w:cs="Times New Roman"/>
          <w:sz w:val="28"/>
          <w:szCs w:val="28"/>
        </w:rPr>
        <w:t>Федерального закона от 06.12.2011 № 402-ФЗ «О бухгалтерском учете»</w:t>
      </w:r>
      <w:r w:rsidR="003D0D26">
        <w:rPr>
          <w:rFonts w:ascii="Times New Roman" w:hAnsi="Times New Roman" w:cs="Times New Roman"/>
          <w:sz w:val="28"/>
          <w:szCs w:val="28"/>
        </w:rPr>
        <w:t xml:space="preserve"> 4 учреждения не проводят ежегодную инвентаризацию (администрация, управление финансов, управление культуры</w:t>
      </w:r>
      <w:r w:rsidR="00CB4383">
        <w:rPr>
          <w:rFonts w:ascii="Times New Roman" w:hAnsi="Times New Roman" w:cs="Times New Roman"/>
          <w:sz w:val="28"/>
          <w:szCs w:val="28"/>
        </w:rPr>
        <w:t>,</w:t>
      </w:r>
      <w:r w:rsidR="003D0D26">
        <w:rPr>
          <w:rFonts w:ascii="Times New Roman" w:hAnsi="Times New Roman" w:cs="Times New Roman"/>
          <w:sz w:val="28"/>
          <w:szCs w:val="28"/>
        </w:rPr>
        <w:t xml:space="preserve"> УИЗО). Д</w:t>
      </w:r>
      <w:r w:rsidRPr="00981DD2">
        <w:rPr>
          <w:rFonts w:ascii="Times New Roman" w:hAnsi="Times New Roman" w:cs="Times New Roman"/>
          <w:sz w:val="28"/>
          <w:szCs w:val="28"/>
        </w:rPr>
        <w:t>оля недостач и хищений материальных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D26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0 %</w:t>
      </w:r>
      <w:r w:rsidR="003D0D26">
        <w:rPr>
          <w:rFonts w:ascii="Times New Roman" w:hAnsi="Times New Roman" w:cs="Times New Roman"/>
          <w:sz w:val="28"/>
          <w:szCs w:val="28"/>
        </w:rPr>
        <w:t xml:space="preserve"> у трех учреждений (СП, КСП, управление образования). </w:t>
      </w:r>
    </w:p>
    <w:p w14:paraId="67F9AB7D" w14:textId="23DBEE5D" w:rsidR="00802914" w:rsidRPr="00302543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543">
        <w:rPr>
          <w:rFonts w:ascii="Times New Roman" w:hAnsi="Times New Roman" w:cs="Times New Roman"/>
          <w:b/>
          <w:bCs/>
          <w:sz w:val="28"/>
          <w:szCs w:val="28"/>
        </w:rPr>
        <w:t>По качеству осуществления закупок товаров, работ и услуг для обеспечения муниципальных нужд:</w:t>
      </w:r>
    </w:p>
    <w:p w14:paraId="7034D5D0" w14:textId="46FE464E" w:rsidR="00802914" w:rsidRDefault="00802914" w:rsidP="0030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-</w:t>
      </w:r>
      <w:r w:rsidR="00A2297F">
        <w:rPr>
          <w:rFonts w:ascii="Times New Roman" w:hAnsi="Times New Roman" w:cs="Times New Roman"/>
          <w:sz w:val="28"/>
          <w:szCs w:val="28"/>
        </w:rPr>
        <w:t>(Р26)</w:t>
      </w:r>
      <w:r w:rsidRPr="00D9315C">
        <w:rPr>
          <w:rFonts w:ascii="Times New Roman" w:hAnsi="Times New Roman" w:cs="Times New Roman"/>
          <w:sz w:val="28"/>
          <w:szCs w:val="28"/>
        </w:rPr>
        <w:t xml:space="preserve"> доля поставленных на учет главным администратором бюджетных обязательств на закупку товаров, работ и услуг для обеспечения муниципальных нужд в отчетном финансовом году к совокупному годовому объему закупок, утвержденному главным администратором на отчетный финансовый год ниже допустимого</w:t>
      </w:r>
      <w:r w:rsidR="00C768A7">
        <w:rPr>
          <w:rFonts w:ascii="Times New Roman" w:hAnsi="Times New Roman" w:cs="Times New Roman"/>
          <w:sz w:val="28"/>
          <w:szCs w:val="28"/>
        </w:rPr>
        <w:t xml:space="preserve"> (95 %)</w:t>
      </w:r>
      <w:r w:rsidRPr="00D9315C">
        <w:rPr>
          <w:rFonts w:ascii="Times New Roman" w:hAnsi="Times New Roman" w:cs="Times New Roman"/>
          <w:sz w:val="28"/>
          <w:szCs w:val="28"/>
        </w:rPr>
        <w:t xml:space="preserve"> у трех учреждений (</w:t>
      </w:r>
      <w:r w:rsidR="00BA6852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C768A7" w:rsidRPr="00A2297F">
        <w:rPr>
          <w:rFonts w:ascii="Times New Roman" w:hAnsi="Times New Roman" w:cs="Times New Roman"/>
          <w:sz w:val="28"/>
          <w:szCs w:val="28"/>
        </w:rPr>
        <w:t>управление финансов и управление</w:t>
      </w:r>
      <w:r w:rsidR="00BA6852" w:rsidRPr="00A2297F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A2297F">
        <w:rPr>
          <w:rFonts w:ascii="Times New Roman" w:hAnsi="Times New Roman" w:cs="Times New Roman"/>
          <w:sz w:val="28"/>
          <w:szCs w:val="28"/>
        </w:rPr>
        <w:t>).</w:t>
      </w:r>
    </w:p>
    <w:p w14:paraId="43313DC6" w14:textId="77777777" w:rsidR="003D0D26" w:rsidRDefault="003D0D26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E1D73" w14:textId="5B73FF3D" w:rsidR="00802914" w:rsidRPr="00D9315C" w:rsidRDefault="00802914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В соответствии с Порядком проведения мониторинга оценка качества управления измеряется в баллах. На основании</w:t>
      </w:r>
      <w:r w:rsidR="005E4BC3" w:rsidRPr="005E4BC3">
        <w:rPr>
          <w:rFonts w:ascii="Times New Roman" w:hAnsi="Times New Roman" w:cs="Times New Roman"/>
          <w:sz w:val="28"/>
          <w:szCs w:val="28"/>
        </w:rPr>
        <w:t xml:space="preserve"> </w:t>
      </w:r>
      <w:r w:rsidR="005E4BC3" w:rsidRPr="00DF7462">
        <w:rPr>
          <w:rFonts w:ascii="Times New Roman" w:hAnsi="Times New Roman" w:cs="Times New Roman"/>
          <w:sz w:val="28"/>
          <w:szCs w:val="28"/>
        </w:rPr>
        <w:t>рейтингов</w:t>
      </w:r>
      <w:r w:rsidR="00211038">
        <w:rPr>
          <w:rFonts w:ascii="Times New Roman" w:hAnsi="Times New Roman" w:cs="Times New Roman"/>
          <w:sz w:val="28"/>
          <w:szCs w:val="28"/>
        </w:rPr>
        <w:t>ой</w:t>
      </w:r>
      <w:r w:rsidR="005E4BC3" w:rsidRPr="00DF7462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211038">
        <w:rPr>
          <w:rFonts w:ascii="Times New Roman" w:hAnsi="Times New Roman" w:cs="Times New Roman"/>
          <w:sz w:val="28"/>
          <w:szCs w:val="28"/>
        </w:rPr>
        <w:t>и</w:t>
      </w:r>
      <w:r w:rsidR="005E4BC3" w:rsidRPr="00DF7462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5E4BC3" w:rsidRPr="00DF7462">
        <w:rPr>
          <w:rFonts w:ascii="Times New Roman" w:hAnsi="Times New Roman" w:cs="Times New Roman"/>
          <w:sz w:val="28"/>
          <w:szCs w:val="28"/>
        </w:rPr>
        <w:lastRenderedPageBreak/>
        <w:t>финансового менеджмента каждого главного администратора формируется рейтинг главных администраторов, ранжированный по убыванию их рейтинговых оценок</w:t>
      </w:r>
      <w:r w:rsidR="00211038">
        <w:rPr>
          <w:rFonts w:ascii="Times New Roman" w:hAnsi="Times New Roman" w:cs="Times New Roman"/>
          <w:sz w:val="28"/>
          <w:szCs w:val="28"/>
        </w:rPr>
        <w:t>.</w:t>
      </w:r>
    </w:p>
    <w:p w14:paraId="4595E645" w14:textId="412DDC76" w:rsidR="00802914" w:rsidRPr="00D9315C" w:rsidRDefault="000633E1" w:rsidP="003025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 за 202</w:t>
      </w:r>
      <w:r w:rsidR="0067181C">
        <w:rPr>
          <w:rFonts w:ascii="Times New Roman" w:hAnsi="Times New Roman" w:cs="Times New Roman"/>
          <w:sz w:val="28"/>
          <w:szCs w:val="28"/>
        </w:rPr>
        <w:t>2</w:t>
      </w:r>
      <w:r w:rsidRPr="00D9315C">
        <w:rPr>
          <w:rFonts w:ascii="Times New Roman" w:hAnsi="Times New Roman" w:cs="Times New Roman"/>
          <w:sz w:val="28"/>
          <w:szCs w:val="28"/>
        </w:rPr>
        <w:t xml:space="preserve"> год учреждения получили следующее количество баллов:</w:t>
      </w: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701"/>
        <w:gridCol w:w="2126"/>
      </w:tblGrid>
      <w:tr w:rsidR="000633E1" w:rsidRPr="000633E1" w14:paraId="166E62D4" w14:textId="77777777" w:rsidTr="000633E1">
        <w:trPr>
          <w:trHeight w:hRule="exact" w:val="201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D8835" w14:textId="77777777" w:rsidR="000633E1" w:rsidRPr="000633E1" w:rsidRDefault="000633E1" w:rsidP="00152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3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Наименование</w:t>
            </w:r>
          </w:p>
          <w:p w14:paraId="459F1220" w14:textId="77777777" w:rsidR="000633E1" w:rsidRPr="000633E1" w:rsidRDefault="000633E1" w:rsidP="00152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3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учреждения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72A4C" w14:textId="77777777" w:rsidR="000633E1" w:rsidRPr="000633E1" w:rsidRDefault="000633E1" w:rsidP="00152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633E1" w:rsidRPr="000633E1" w14:paraId="4013527E" w14:textId="77777777" w:rsidTr="000633E1">
        <w:trPr>
          <w:trHeight w:hRule="exact" w:val="962"/>
        </w:trPr>
        <w:tc>
          <w:tcPr>
            <w:tcW w:w="52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D221DB" w14:textId="77777777" w:rsidR="000633E1" w:rsidRPr="000633E1" w:rsidRDefault="000633E1" w:rsidP="00152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35BB0" w14:textId="77777777" w:rsidR="000633E1" w:rsidRPr="000633E1" w:rsidRDefault="000633E1" w:rsidP="00152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3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Количество</w:t>
            </w:r>
          </w:p>
          <w:p w14:paraId="30213E10" w14:textId="77777777" w:rsidR="000633E1" w:rsidRPr="000633E1" w:rsidRDefault="000633E1" w:rsidP="00152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3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575C1" w14:textId="3E4ADDA4" w:rsidR="000633E1" w:rsidRPr="000633E1" w:rsidRDefault="00211038" w:rsidP="002110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Рейтинг</w:t>
            </w:r>
          </w:p>
        </w:tc>
      </w:tr>
      <w:tr w:rsidR="00211038" w:rsidRPr="0000320B" w14:paraId="0022915A" w14:textId="77777777" w:rsidTr="00AE6840">
        <w:trPr>
          <w:trHeight w:hRule="exact" w:val="570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45A8A" w14:textId="77777777" w:rsidR="00211038" w:rsidRPr="0000320B" w:rsidRDefault="00211038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группа</w:t>
            </w:r>
          </w:p>
          <w:p w14:paraId="71F932E6" w14:textId="6BF9C7BE" w:rsidR="00211038" w:rsidRPr="0000320B" w:rsidRDefault="00211038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D0D26" w:rsidRPr="0000320B" w14:paraId="76060A04" w14:textId="77777777" w:rsidTr="00032CF5">
        <w:trPr>
          <w:trHeight w:hRule="exact" w:val="57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1A1CE" w14:textId="64EFD165" w:rsidR="003D0D26" w:rsidRPr="0000320B" w:rsidRDefault="003D0D26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УФ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955AC" w14:textId="1C02916D" w:rsidR="003D0D26" w:rsidRPr="0000320B" w:rsidRDefault="003D0D26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8684D" w14:textId="23972F11" w:rsidR="003D0D26" w:rsidRPr="0000320B" w:rsidRDefault="003D0D26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D26" w:rsidRPr="0000320B" w14:paraId="2ADE4742" w14:textId="77777777" w:rsidTr="00412F72">
        <w:trPr>
          <w:trHeight w:hRule="exact" w:val="44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AB578" w14:textId="77777777" w:rsidR="003D0D26" w:rsidRPr="0000320B" w:rsidRDefault="003D0D26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0B874" w14:textId="3F4DA8B2" w:rsidR="003D0D26" w:rsidRPr="0000320B" w:rsidRDefault="003D0D26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0F75B" w14:textId="77777777" w:rsidR="003D0D26" w:rsidRPr="0000320B" w:rsidRDefault="003D0D26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D26" w:rsidRPr="0000320B" w14:paraId="2E5000A1" w14:textId="77777777" w:rsidTr="00412F72">
        <w:trPr>
          <w:trHeight w:hRule="exact" w:val="57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A30C2" w14:textId="77777777" w:rsidR="003D0D26" w:rsidRPr="0000320B" w:rsidRDefault="003D0D26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D3D5F" w14:textId="3419624D" w:rsidR="003D0D26" w:rsidRPr="0000320B" w:rsidRDefault="003D0D26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83682" w14:textId="77777777" w:rsidR="003D0D26" w:rsidRPr="0000320B" w:rsidRDefault="003D0D26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D26" w:rsidRPr="0000320B" w14:paraId="4D007386" w14:textId="77777777" w:rsidTr="00412F72">
        <w:trPr>
          <w:trHeight w:hRule="exact" w:val="57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BC5CF" w14:textId="77777777" w:rsidR="003D0D26" w:rsidRPr="0000320B" w:rsidRDefault="003D0D26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070DE" w14:textId="56F71D95" w:rsidR="003D0D26" w:rsidRPr="0000320B" w:rsidRDefault="003D0D26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69FE2" w14:textId="77777777" w:rsidR="003D0D26" w:rsidRPr="0000320B" w:rsidRDefault="003D0D26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1038" w:rsidRPr="0000320B" w14:paraId="5BBDE660" w14:textId="77777777" w:rsidTr="00C97B62">
        <w:trPr>
          <w:trHeight w:hRule="exact" w:val="700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C76EF" w14:textId="62860C5D" w:rsidR="00211038" w:rsidRPr="0000320B" w:rsidRDefault="00211038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 группа</w:t>
            </w:r>
          </w:p>
          <w:p w14:paraId="5A6E7CFD" w14:textId="77777777" w:rsidR="00211038" w:rsidRPr="0000320B" w:rsidRDefault="00211038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7181C" w:rsidRPr="0000320B" w14:paraId="66B26114" w14:textId="77777777" w:rsidTr="008D6CC3">
        <w:trPr>
          <w:trHeight w:hRule="exact" w:val="7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D8F56" w14:textId="596936E6" w:rsidR="0067181C" w:rsidRPr="0000320B" w:rsidRDefault="0067181C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0BEC4" w14:textId="0E1028A5" w:rsidR="0067181C" w:rsidRPr="0000320B" w:rsidRDefault="0067181C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34DF3" w14:textId="187203AD" w:rsidR="0067181C" w:rsidRPr="0000320B" w:rsidRDefault="0067181C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181C" w:rsidRPr="0000320B" w14:paraId="0EB6DC55" w14:textId="77777777" w:rsidTr="00064A81">
        <w:trPr>
          <w:trHeight w:hRule="exact" w:val="67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A84FA" w14:textId="2B13CFA4" w:rsidR="0067181C" w:rsidRPr="0000320B" w:rsidRDefault="0067181C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C3F57" w14:textId="57FDC5D1" w:rsidR="0067181C" w:rsidRPr="0000320B" w:rsidRDefault="0067181C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6C23F" w14:textId="5203B5A3" w:rsidR="0067181C" w:rsidRPr="0000320B" w:rsidRDefault="0067181C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181C" w:rsidRPr="0000320B" w14:paraId="266ECBED" w14:textId="77777777" w:rsidTr="008D6CC3">
        <w:trPr>
          <w:trHeight w:hRule="exact" w:val="446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DE7F6" w14:textId="687AC398" w:rsidR="0067181C" w:rsidRPr="0000320B" w:rsidRDefault="0067181C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УИЗО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88103" w14:textId="0EBE3AB9" w:rsidR="0067181C" w:rsidRPr="0000320B" w:rsidRDefault="0000320B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3638" w14:textId="2F3495A9" w:rsidR="0067181C" w:rsidRPr="0000320B" w:rsidRDefault="0067181C" w:rsidP="000032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2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33E1" w:rsidRPr="000633E1" w14:paraId="02766B00" w14:textId="77777777" w:rsidTr="00D84D32">
        <w:trPr>
          <w:trHeight w:hRule="exact" w:val="442"/>
        </w:trPr>
        <w:tc>
          <w:tcPr>
            <w:tcW w:w="52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9204D0" w14:textId="77777777" w:rsidR="000633E1" w:rsidRPr="000633E1" w:rsidRDefault="000633E1" w:rsidP="003025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CF5E81" w14:textId="77777777" w:rsidR="000633E1" w:rsidRPr="000633E1" w:rsidRDefault="000633E1" w:rsidP="003025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694485" w14:textId="77777777" w:rsidR="000633E1" w:rsidRPr="000633E1" w:rsidRDefault="000633E1" w:rsidP="003025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1B5C3BD2" w14:textId="300B59FE" w:rsidR="000633E1" w:rsidRPr="00D9315C" w:rsidRDefault="000633E1" w:rsidP="00302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Отчет о результатах мониторинга качества финансового менеджмента содерж</w:t>
      </w:r>
      <w:r w:rsidR="006B16D1">
        <w:rPr>
          <w:rFonts w:ascii="Times New Roman" w:hAnsi="Times New Roman" w:cs="Times New Roman"/>
          <w:sz w:val="28"/>
          <w:szCs w:val="28"/>
        </w:rPr>
        <w:t>и</w:t>
      </w:r>
      <w:r w:rsidRPr="00D9315C">
        <w:rPr>
          <w:rFonts w:ascii="Times New Roman" w:hAnsi="Times New Roman" w:cs="Times New Roman"/>
          <w:sz w:val="28"/>
          <w:szCs w:val="28"/>
        </w:rPr>
        <w:t>т следующие сведения:</w:t>
      </w:r>
    </w:p>
    <w:p w14:paraId="396437E5" w14:textId="77777777" w:rsidR="002B2EA5" w:rsidRPr="00D9315C" w:rsidRDefault="002B2EA5" w:rsidP="002B2E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целевые значения показателей качества финансового менеджмента;</w:t>
      </w:r>
    </w:p>
    <w:p w14:paraId="3C6FA34F" w14:textId="2215B407" w:rsidR="000633E1" w:rsidRPr="00D9315C" w:rsidRDefault="000633E1" w:rsidP="00302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суммарную оценку качества финансового менеджмента главного администратора и оценки всех показателей, используемых для ее расчета</w:t>
      </w:r>
      <w:r w:rsidR="00F65B74">
        <w:rPr>
          <w:rFonts w:ascii="Times New Roman" w:hAnsi="Times New Roman" w:cs="Times New Roman"/>
          <w:sz w:val="28"/>
          <w:szCs w:val="28"/>
        </w:rPr>
        <w:t xml:space="preserve"> (приложение № 1-2)</w:t>
      </w:r>
      <w:r w:rsidRPr="00D9315C">
        <w:rPr>
          <w:rFonts w:ascii="Times New Roman" w:hAnsi="Times New Roman" w:cs="Times New Roman"/>
          <w:sz w:val="28"/>
          <w:szCs w:val="28"/>
        </w:rPr>
        <w:t>;</w:t>
      </w:r>
    </w:p>
    <w:p w14:paraId="21D8D422" w14:textId="49881CF6" w:rsidR="000633E1" w:rsidRPr="00D9315C" w:rsidRDefault="000633E1" w:rsidP="00302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t>суммарную оценку качества финансового менеджмента, полученную главным администратором, и максимально возможную оценку, которую может получить главный администратор за мониторинг качества финансового менеджмента</w:t>
      </w:r>
      <w:r w:rsidR="002B2EA5">
        <w:rPr>
          <w:rFonts w:ascii="Times New Roman" w:hAnsi="Times New Roman" w:cs="Times New Roman"/>
          <w:sz w:val="28"/>
          <w:szCs w:val="28"/>
        </w:rPr>
        <w:t xml:space="preserve"> (приложение № 3-4)</w:t>
      </w:r>
      <w:r w:rsidRPr="00D9315C">
        <w:rPr>
          <w:rFonts w:ascii="Times New Roman" w:hAnsi="Times New Roman" w:cs="Times New Roman"/>
          <w:sz w:val="28"/>
          <w:szCs w:val="28"/>
        </w:rPr>
        <w:t>;</w:t>
      </w:r>
    </w:p>
    <w:p w14:paraId="2BDBD802" w14:textId="59492635" w:rsidR="000633E1" w:rsidRPr="00D9315C" w:rsidRDefault="000633E1" w:rsidP="006B1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5C">
        <w:rPr>
          <w:rFonts w:ascii="Times New Roman" w:hAnsi="Times New Roman" w:cs="Times New Roman"/>
          <w:sz w:val="28"/>
          <w:szCs w:val="28"/>
        </w:rPr>
        <w:lastRenderedPageBreak/>
        <w:t>перечень показателей, значения оценок по которым отклоняются от их целевых значений в отрицательную сторону более чем на 2 балла, по каждому главному администратору</w:t>
      </w:r>
      <w:r w:rsidR="006B16D1">
        <w:rPr>
          <w:rFonts w:ascii="Times New Roman" w:hAnsi="Times New Roman" w:cs="Times New Roman"/>
          <w:sz w:val="28"/>
          <w:szCs w:val="28"/>
        </w:rPr>
        <w:t xml:space="preserve"> (приложение № 5-6)</w:t>
      </w:r>
      <w:r w:rsidR="002B2EA5">
        <w:rPr>
          <w:rFonts w:ascii="Times New Roman" w:hAnsi="Times New Roman" w:cs="Times New Roman"/>
          <w:sz w:val="28"/>
          <w:szCs w:val="28"/>
        </w:rPr>
        <w:t>.</w:t>
      </w:r>
    </w:p>
    <w:sectPr w:rsidR="000633E1" w:rsidRPr="00D9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14"/>
    <w:rsid w:val="0000320B"/>
    <w:rsid w:val="000633E1"/>
    <w:rsid w:val="000D1DD9"/>
    <w:rsid w:val="00152B6C"/>
    <w:rsid w:val="00207135"/>
    <w:rsid w:val="00211038"/>
    <w:rsid w:val="002B2EA5"/>
    <w:rsid w:val="00302543"/>
    <w:rsid w:val="00346111"/>
    <w:rsid w:val="003472C1"/>
    <w:rsid w:val="0036430D"/>
    <w:rsid w:val="003B2322"/>
    <w:rsid w:val="003D0D26"/>
    <w:rsid w:val="004E4E72"/>
    <w:rsid w:val="005D6519"/>
    <w:rsid w:val="005E4BC3"/>
    <w:rsid w:val="005F4F87"/>
    <w:rsid w:val="00655795"/>
    <w:rsid w:val="0067181C"/>
    <w:rsid w:val="006B16D1"/>
    <w:rsid w:val="0074203B"/>
    <w:rsid w:val="00802914"/>
    <w:rsid w:val="00981DD2"/>
    <w:rsid w:val="00A2297F"/>
    <w:rsid w:val="00A625AC"/>
    <w:rsid w:val="00BA6852"/>
    <w:rsid w:val="00C768A7"/>
    <w:rsid w:val="00C94B3F"/>
    <w:rsid w:val="00CB16C0"/>
    <w:rsid w:val="00CB4383"/>
    <w:rsid w:val="00CD1C16"/>
    <w:rsid w:val="00D84D32"/>
    <w:rsid w:val="00D9315C"/>
    <w:rsid w:val="00DA5A9E"/>
    <w:rsid w:val="00DD0B48"/>
    <w:rsid w:val="00DF62CB"/>
    <w:rsid w:val="00F20980"/>
    <w:rsid w:val="00F24885"/>
    <w:rsid w:val="00F6113E"/>
    <w:rsid w:val="00F6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5BF8"/>
  <w15:docId w15:val="{7569C838-EB85-4BFF-B941-38A42288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3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33E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Мурзиненко Юлия Александровна</cp:lastModifiedBy>
  <cp:revision>12</cp:revision>
  <dcterms:created xsi:type="dcterms:W3CDTF">2022-05-18T01:13:00Z</dcterms:created>
  <dcterms:modified xsi:type="dcterms:W3CDTF">2023-05-25T22:18:00Z</dcterms:modified>
</cp:coreProperties>
</file>